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951"/>
      </w:tblGrid>
      <w:tr w:rsidR="008A0BED" w:rsidRPr="00CE79B9" w:rsidTr="00952491">
        <w:trPr>
          <w:trHeight w:val="801"/>
        </w:trPr>
        <w:tc>
          <w:tcPr>
            <w:tcW w:w="817" w:type="dxa"/>
            <w:vMerge w:val="restart"/>
            <w:shd w:val="clear" w:color="auto" w:fill="auto"/>
            <w:vAlign w:val="center"/>
          </w:tcPr>
          <w:p w:rsidR="008A0BED" w:rsidRPr="00CE79B9" w:rsidRDefault="008A0BED" w:rsidP="00706873">
            <w:pPr>
              <w:snapToGrid w:val="0"/>
              <w:spacing w:beforeLines="20" w:before="72" w:afterLines="20" w:after="72" w:line="440" w:lineRule="exact"/>
              <w:jc w:val="center"/>
              <w:outlineLvl w:val="0"/>
              <w:rPr>
                <w:rFonts w:ascii="華康魏碑體" w:eastAsia="華康魏碑體" w:hAnsi="標楷體"/>
                <w:color w:val="0070C0"/>
                <w:spacing w:val="6"/>
              </w:rPr>
            </w:pPr>
            <w:r w:rsidRPr="008A0BED">
              <w:rPr>
                <w:rFonts w:ascii="華康魏碑體" w:eastAsia="華康魏碑體" w:hAnsi="標楷體" w:hint="eastAsia"/>
                <w:color w:val="0070C0"/>
                <w:spacing w:val="6"/>
                <w:sz w:val="28"/>
              </w:rPr>
              <w:t>1</w:t>
            </w:r>
          </w:p>
        </w:tc>
        <w:tc>
          <w:tcPr>
            <w:tcW w:w="9951" w:type="dxa"/>
            <w:shd w:val="clear" w:color="auto" w:fill="auto"/>
            <w:vAlign w:val="center"/>
          </w:tcPr>
          <w:p w:rsidR="008A0BED" w:rsidRPr="002601C8" w:rsidRDefault="008A0BED" w:rsidP="00706873">
            <w:pPr>
              <w:snapToGrid w:val="0"/>
              <w:spacing w:line="440" w:lineRule="exact"/>
              <w:ind w:left="84" w:right="113" w:hangingChars="30" w:hanging="84"/>
              <w:jc w:val="both"/>
              <w:rPr>
                <w:rFonts w:ascii="華康魏碑體" w:eastAsia="華康魏碑體" w:hAnsi="標楷體"/>
                <w:color w:val="0070C0"/>
                <w:sz w:val="28"/>
              </w:rPr>
            </w:pPr>
            <w:r w:rsidRPr="002601C8">
              <w:rPr>
                <w:rFonts w:ascii="華康魏碑體" w:eastAsia="華康魏碑體" w:hAnsi="標楷體" w:hint="eastAsia"/>
                <w:color w:val="0070C0"/>
                <w:sz w:val="28"/>
              </w:rPr>
              <w:t>升等年資計算及</w:t>
            </w:r>
            <w:proofErr w:type="gramStart"/>
            <w:r w:rsidRPr="002601C8">
              <w:rPr>
                <w:rFonts w:ascii="華康魏碑體" w:eastAsia="華康魏碑體" w:hAnsi="標楷體" w:hint="eastAsia"/>
                <w:color w:val="0070C0"/>
                <w:sz w:val="28"/>
              </w:rPr>
              <w:t>採計留</w:t>
            </w:r>
            <w:proofErr w:type="gramEnd"/>
            <w:r w:rsidRPr="002601C8">
              <w:rPr>
                <w:rFonts w:ascii="華康魏碑體" w:eastAsia="華康魏碑體" w:hAnsi="標楷體" w:hint="eastAsia"/>
                <w:color w:val="0070C0"/>
                <w:sz w:val="28"/>
              </w:rPr>
              <w:t>職停薪年資計算方式</w:t>
            </w:r>
          </w:p>
        </w:tc>
      </w:tr>
      <w:tr w:rsidR="008A0BED" w:rsidRPr="00CE79B9" w:rsidTr="00952491">
        <w:tc>
          <w:tcPr>
            <w:tcW w:w="817" w:type="dxa"/>
            <w:vMerge/>
            <w:shd w:val="clear" w:color="auto" w:fill="auto"/>
            <w:vAlign w:val="center"/>
          </w:tcPr>
          <w:p w:rsidR="008A0BED" w:rsidRPr="00CE79B9" w:rsidRDefault="008A0BED"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8A0BED" w:rsidRDefault="008A0BED" w:rsidP="00706873">
            <w:pPr>
              <w:adjustRightInd w:val="0"/>
              <w:snapToGrid w:val="0"/>
              <w:spacing w:line="440" w:lineRule="exact"/>
              <w:ind w:left="72" w:right="113" w:hangingChars="30" w:hanging="72"/>
              <w:rPr>
                <w:rFonts w:ascii="華康魏碑體" w:eastAsia="華康魏碑體" w:hAnsi="標楷體"/>
                <w:color w:val="000000"/>
              </w:rPr>
            </w:pPr>
            <w:r>
              <w:rPr>
                <w:rFonts w:ascii="華康魏碑體" w:eastAsia="華康魏碑體" w:hAnsi="標楷體" w:hint="eastAsia"/>
                <w:color w:val="000000"/>
              </w:rPr>
              <w:t>依辦法升等年資截止計算至學期結束日(7月31</w:t>
            </w:r>
            <w:r w:rsidR="00231291">
              <w:rPr>
                <w:rFonts w:ascii="華康魏碑體" w:eastAsia="華康魏碑體" w:hAnsi="標楷體" w:hint="eastAsia"/>
                <w:color w:val="000000"/>
              </w:rPr>
              <w:t>日</w:t>
            </w:r>
            <w:r>
              <w:rPr>
                <w:rFonts w:ascii="華康魏碑體" w:eastAsia="華康魏碑體" w:hAnsi="標楷體" w:hint="eastAsia"/>
                <w:color w:val="000000"/>
              </w:rPr>
              <w:t>)，</w:t>
            </w:r>
            <w:proofErr w:type="gramStart"/>
            <w:r>
              <w:rPr>
                <w:rFonts w:ascii="華康魏碑體" w:eastAsia="華康魏碑體" w:hAnsi="標楷體" w:hint="eastAsia"/>
                <w:color w:val="000000"/>
              </w:rPr>
              <w:t>惟報部</w:t>
            </w:r>
            <w:proofErr w:type="gramEnd"/>
            <w:r>
              <w:rPr>
                <w:rFonts w:ascii="華康魏碑體" w:eastAsia="華康魏碑體" w:hAnsi="標楷體" w:hint="eastAsia"/>
                <w:color w:val="000000"/>
              </w:rPr>
              <w:t>審定時應符合相關規定之年資：</w:t>
            </w:r>
          </w:p>
          <w:p w:rsidR="008A0BED" w:rsidRPr="00CE79B9" w:rsidRDefault="008A0BED" w:rsidP="00706873">
            <w:pPr>
              <w:adjustRightInd w:val="0"/>
              <w:snapToGrid w:val="0"/>
              <w:spacing w:line="440" w:lineRule="exact"/>
              <w:ind w:left="72" w:right="113" w:hangingChars="30" w:hanging="72"/>
              <w:rPr>
                <w:rFonts w:ascii="華康魏碑體" w:eastAsia="華康魏碑體" w:hAnsi="標楷體"/>
                <w:color w:val="000000"/>
              </w:rPr>
            </w:pPr>
            <w:r>
              <w:rPr>
                <w:rFonts w:ascii="華康魏碑體" w:eastAsia="華康魏碑體" w:hAnsi="標楷體" w:hint="eastAsia"/>
                <w:color w:val="000000"/>
              </w:rPr>
              <w:t>1</w:t>
            </w:r>
            <w:r w:rsidRPr="00CE79B9">
              <w:rPr>
                <w:rFonts w:ascii="華康魏碑體" w:eastAsia="華康魏碑體" w:hAnsi="標楷體" w:hint="eastAsia"/>
                <w:color w:val="000000"/>
              </w:rPr>
              <w:t>.教師經核准全時進修、研究者，於升等時，其全時進修、研究期間年資最多</w:t>
            </w:r>
            <w:proofErr w:type="gramStart"/>
            <w:r w:rsidRPr="00CE79B9">
              <w:rPr>
                <w:rFonts w:ascii="華康魏碑體" w:eastAsia="華康魏碑體" w:hAnsi="標楷體" w:hint="eastAsia"/>
                <w:color w:val="000000"/>
              </w:rPr>
              <w:t>採</w:t>
            </w:r>
            <w:proofErr w:type="gramEnd"/>
            <w:r w:rsidRPr="00CE79B9">
              <w:rPr>
                <w:rFonts w:ascii="華康魏碑體" w:eastAsia="華康魏碑體" w:hAnsi="標楷體" w:hint="eastAsia"/>
                <w:color w:val="000000"/>
              </w:rPr>
              <w:t>計1年。</w:t>
            </w:r>
          </w:p>
          <w:p w:rsidR="008A0BED" w:rsidRPr="00CE79B9" w:rsidRDefault="008A0BED" w:rsidP="00706873">
            <w:pPr>
              <w:adjustRightInd w:val="0"/>
              <w:snapToGrid w:val="0"/>
              <w:spacing w:line="440" w:lineRule="exact"/>
              <w:ind w:left="72" w:right="113" w:hangingChars="30" w:hanging="72"/>
              <w:rPr>
                <w:rFonts w:ascii="華康魏碑體" w:eastAsia="華康魏碑體" w:hAnsi="標楷體"/>
                <w:color w:val="000000"/>
              </w:rPr>
            </w:pPr>
            <w:r w:rsidRPr="00CE79B9">
              <w:rPr>
                <w:rFonts w:ascii="華康魏碑體" w:eastAsia="華康魏碑體" w:hAnsi="標楷體" w:hint="eastAsia"/>
                <w:color w:val="000000"/>
              </w:rPr>
              <w:t>2.經核准借調者，其借調期間年資最多</w:t>
            </w:r>
            <w:proofErr w:type="gramStart"/>
            <w:r w:rsidRPr="00CE79B9">
              <w:rPr>
                <w:rFonts w:ascii="華康魏碑體" w:eastAsia="華康魏碑體" w:hAnsi="標楷體" w:hint="eastAsia"/>
                <w:color w:val="000000"/>
              </w:rPr>
              <w:t>採</w:t>
            </w:r>
            <w:proofErr w:type="gramEnd"/>
            <w:r w:rsidRPr="00CE79B9">
              <w:rPr>
                <w:rFonts w:ascii="華康魏碑體" w:eastAsia="華康魏碑體" w:hAnsi="標楷體" w:hint="eastAsia"/>
                <w:color w:val="000000"/>
              </w:rPr>
              <w:t>計2年。</w:t>
            </w:r>
          </w:p>
        </w:tc>
      </w:tr>
      <w:tr w:rsidR="00AF7131" w:rsidRPr="00CE79B9" w:rsidTr="00952491">
        <w:tc>
          <w:tcPr>
            <w:tcW w:w="817" w:type="dxa"/>
            <w:vMerge w:val="restart"/>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r>
              <w:rPr>
                <w:rFonts w:ascii="華康魏碑體" w:eastAsia="華康魏碑體" w:hAnsi="標楷體" w:hint="eastAsia"/>
                <w:color w:val="0070C0"/>
                <w:spacing w:val="6"/>
                <w:sz w:val="28"/>
              </w:rPr>
              <w:t>2</w:t>
            </w:r>
          </w:p>
        </w:tc>
        <w:tc>
          <w:tcPr>
            <w:tcW w:w="9951" w:type="dxa"/>
            <w:shd w:val="clear" w:color="auto" w:fill="auto"/>
            <w:vAlign w:val="center"/>
          </w:tcPr>
          <w:p w:rsidR="00AF7131" w:rsidRPr="00642A67" w:rsidRDefault="00AF7131" w:rsidP="00706873">
            <w:pPr>
              <w:spacing w:line="440" w:lineRule="exact"/>
              <w:rPr>
                <w:rFonts w:ascii="華康魏碑體" w:eastAsia="華康魏碑體" w:cs="Arial"/>
                <w:bCs/>
                <w:color w:val="0070C0"/>
                <w:sz w:val="28"/>
              </w:rPr>
            </w:pPr>
            <w:proofErr w:type="gramStart"/>
            <w:r w:rsidRPr="00642A67">
              <w:rPr>
                <w:rFonts w:ascii="華康魏碑體" w:eastAsia="華康魏碑體" w:hint="eastAsia"/>
                <w:color w:val="0070C0"/>
                <w:sz w:val="28"/>
              </w:rPr>
              <w:t>各級教評</w:t>
            </w:r>
            <w:proofErr w:type="gramEnd"/>
            <w:r w:rsidRPr="00642A67">
              <w:rPr>
                <w:rFonts w:ascii="華康魏碑體" w:eastAsia="華康魏碑體" w:hint="eastAsia"/>
                <w:color w:val="0070C0"/>
                <w:sz w:val="28"/>
              </w:rPr>
              <w:t>會審查本校教師期滿當年升等申請案之共識</w:t>
            </w:r>
          </w:p>
        </w:tc>
      </w:tr>
      <w:tr w:rsidR="00AF7131" w:rsidRPr="00CE79B9" w:rsidTr="00952491">
        <w:tc>
          <w:tcPr>
            <w:tcW w:w="817" w:type="dxa"/>
            <w:vMerge/>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AF7131" w:rsidRPr="00642A67" w:rsidRDefault="00AF7131" w:rsidP="00706873">
            <w:pPr>
              <w:pStyle w:val="2"/>
              <w:snapToGrid w:val="0"/>
              <w:spacing w:line="440" w:lineRule="exact"/>
              <w:ind w:left="272" w:hanging="272"/>
              <w:rPr>
                <w:rFonts w:ascii="華康魏碑體" w:eastAsia="華康魏碑體" w:hAnsi="標楷體" w:cs="DFKaiShu-SB-Estd-BF"/>
                <w:sz w:val="24"/>
                <w:szCs w:val="24"/>
              </w:rPr>
            </w:pPr>
            <w:r w:rsidRPr="00642A67">
              <w:rPr>
                <w:rFonts w:ascii="華康魏碑體" w:eastAsia="華康魏碑體" w:hAnsi="標楷體" w:cs="DFKaiShu-SB-Estd-BF" w:hint="eastAsia"/>
                <w:sz w:val="24"/>
                <w:szCs w:val="24"/>
              </w:rPr>
              <w:t>本校</w:t>
            </w:r>
            <w:proofErr w:type="gramStart"/>
            <w:r w:rsidRPr="00642A67">
              <w:rPr>
                <w:rFonts w:ascii="華康魏碑體" w:eastAsia="華康魏碑體" w:hAnsi="標楷體" w:cs="DFKaiShu-SB-Estd-BF" w:hint="eastAsia"/>
                <w:sz w:val="24"/>
                <w:szCs w:val="24"/>
              </w:rPr>
              <w:t>100年12月19日榮人字</w:t>
            </w:r>
            <w:proofErr w:type="gramEnd"/>
            <w:r w:rsidRPr="00642A67">
              <w:rPr>
                <w:rFonts w:ascii="華康魏碑體" w:eastAsia="華康魏碑體" w:hAnsi="標楷體" w:cs="DFKaiShu-SB-Estd-BF" w:hint="eastAsia"/>
                <w:sz w:val="24"/>
                <w:szCs w:val="24"/>
              </w:rPr>
              <w:t>第1000014997號函公告：</w:t>
            </w:r>
          </w:p>
          <w:p w:rsidR="00AF7131" w:rsidRPr="00642A67" w:rsidRDefault="00AF7131" w:rsidP="00706873">
            <w:pPr>
              <w:autoSpaceDE w:val="0"/>
              <w:autoSpaceDN w:val="0"/>
              <w:adjustRightInd w:val="0"/>
              <w:snapToGrid w:val="0"/>
              <w:spacing w:line="440" w:lineRule="exact"/>
              <w:rPr>
                <w:rFonts w:ascii="華康魏碑體" w:eastAsia="華康魏碑體" w:hAnsi="標楷體" w:cs="DFKaiShu-SB-Estd-BF"/>
                <w:kern w:val="0"/>
              </w:rPr>
            </w:pPr>
            <w:r w:rsidRPr="00642A67">
              <w:rPr>
                <w:rFonts w:ascii="華康魏碑體" w:eastAsia="華康魏碑體" w:hAnsi="標楷體" w:cs="DFKaiShu-SB-Estd-BF" w:hint="eastAsia"/>
                <w:kern w:val="0"/>
              </w:rPr>
              <w:t>主旨</w:t>
            </w:r>
            <w:proofErr w:type="gramStart"/>
            <w:r w:rsidRPr="00642A67">
              <w:rPr>
                <w:rFonts w:ascii="華康魏碑體" w:eastAsia="華康魏碑體" w:hAnsi="標楷體" w:cs="DFKaiShu-SB-Estd-BF" w:hint="eastAsia"/>
                <w:kern w:val="0"/>
              </w:rPr>
              <w:t>︰各級教評</w:t>
            </w:r>
            <w:proofErr w:type="gramEnd"/>
            <w:r w:rsidRPr="00642A67">
              <w:rPr>
                <w:rFonts w:ascii="華康魏碑體" w:eastAsia="華康魏碑體" w:hAnsi="標楷體" w:cs="DFKaiShu-SB-Estd-BF" w:hint="eastAsia"/>
                <w:kern w:val="0"/>
              </w:rPr>
              <w:t>會審查本校教師期滿當年升等申請案之共識，請 查照。</w:t>
            </w:r>
          </w:p>
          <w:p w:rsidR="00AF7131" w:rsidRPr="00642A67" w:rsidRDefault="00AF7131" w:rsidP="00706873">
            <w:pPr>
              <w:autoSpaceDE w:val="0"/>
              <w:autoSpaceDN w:val="0"/>
              <w:adjustRightInd w:val="0"/>
              <w:snapToGrid w:val="0"/>
              <w:spacing w:line="440" w:lineRule="exact"/>
              <w:rPr>
                <w:rFonts w:ascii="華康魏碑體" w:eastAsia="華康魏碑體" w:hAnsi="標楷體" w:cs="DFKaiShu-SB-Estd-BF"/>
                <w:kern w:val="0"/>
              </w:rPr>
            </w:pPr>
            <w:r w:rsidRPr="00642A67">
              <w:rPr>
                <w:rFonts w:ascii="華康魏碑體" w:eastAsia="華康魏碑體" w:hAnsi="標楷體" w:cs="DFKaiShu-SB-Estd-BF" w:hint="eastAsia"/>
                <w:kern w:val="0"/>
              </w:rPr>
              <w:t>說明：</w:t>
            </w:r>
          </w:p>
          <w:p w:rsidR="00AF7131" w:rsidRPr="00642A67" w:rsidRDefault="00AF7131" w:rsidP="00706873">
            <w:pPr>
              <w:autoSpaceDE w:val="0"/>
              <w:autoSpaceDN w:val="0"/>
              <w:adjustRightInd w:val="0"/>
              <w:snapToGrid w:val="0"/>
              <w:spacing w:line="440" w:lineRule="exact"/>
              <w:rPr>
                <w:rFonts w:ascii="華康魏碑體" w:eastAsia="華康魏碑體" w:hAnsi="標楷體" w:cs="DFKaiShu-SB-Estd-BF"/>
                <w:kern w:val="0"/>
              </w:rPr>
            </w:pPr>
            <w:r w:rsidRPr="00642A67">
              <w:rPr>
                <w:rFonts w:ascii="華康魏碑體" w:eastAsia="華康魏碑體" w:hAnsi="標楷體" w:cs="DFKaiShu-SB-Estd-BF" w:hint="eastAsia"/>
                <w:kern w:val="0"/>
              </w:rPr>
              <w:t xml:space="preserve">　一、依本校100年10月26日100學年度</w:t>
            </w:r>
            <w:proofErr w:type="gramStart"/>
            <w:r w:rsidRPr="00642A67">
              <w:rPr>
                <w:rFonts w:ascii="華康魏碑體" w:eastAsia="華康魏碑體" w:hAnsi="標楷體" w:cs="DFKaiShu-SB-Estd-BF" w:hint="eastAsia"/>
                <w:kern w:val="0"/>
              </w:rPr>
              <w:t>第二次校教</w:t>
            </w:r>
            <w:proofErr w:type="gramEnd"/>
            <w:r w:rsidRPr="00642A67">
              <w:rPr>
                <w:rFonts w:ascii="華康魏碑體" w:eastAsia="華康魏碑體" w:hAnsi="標楷體" w:cs="DFKaiShu-SB-Estd-BF" w:hint="eastAsia"/>
                <w:kern w:val="0"/>
              </w:rPr>
              <w:t>評會決議辦理。</w:t>
            </w:r>
          </w:p>
          <w:p w:rsidR="00AF7131" w:rsidRDefault="00AF7131" w:rsidP="00706873">
            <w:pPr>
              <w:autoSpaceDE w:val="0"/>
              <w:autoSpaceDN w:val="0"/>
              <w:adjustRightInd w:val="0"/>
              <w:snapToGrid w:val="0"/>
              <w:spacing w:line="440" w:lineRule="exact"/>
              <w:rPr>
                <w:rFonts w:ascii="華康魏碑體" w:eastAsia="華康魏碑體" w:hAnsi="標楷體" w:cs="DFKaiShu-SB-Estd-BF"/>
                <w:kern w:val="0"/>
              </w:rPr>
            </w:pPr>
            <w:r w:rsidRPr="00642A67">
              <w:rPr>
                <w:rFonts w:ascii="華康魏碑體" w:eastAsia="華康魏碑體" w:hAnsi="標楷體" w:cs="DFKaiShu-SB-Estd-BF" w:hint="eastAsia"/>
                <w:kern w:val="0"/>
              </w:rPr>
              <w:t xml:space="preserve">　二、期滿當年升等教授者，除滿足本校規定之基本條件外，在該領域應具有一定影響力，</w:t>
            </w:r>
          </w:p>
          <w:p w:rsidR="00AF7131" w:rsidRDefault="00AF7131" w:rsidP="00706873">
            <w:pPr>
              <w:autoSpaceDE w:val="0"/>
              <w:autoSpaceDN w:val="0"/>
              <w:adjustRightInd w:val="0"/>
              <w:snapToGrid w:val="0"/>
              <w:spacing w:line="440" w:lineRule="exact"/>
              <w:ind w:firstLineChars="300" w:firstLine="720"/>
              <w:rPr>
                <w:rFonts w:ascii="華康魏碑體" w:eastAsia="華康魏碑體" w:hAnsi="標楷體" w:cs="DFKaiShu-SB-Estd-BF"/>
                <w:kern w:val="0"/>
              </w:rPr>
            </w:pPr>
            <w:r w:rsidRPr="00642A67">
              <w:rPr>
                <w:rFonts w:ascii="華康魏碑體" w:eastAsia="華康魏碑體" w:hAnsi="標楷體" w:cs="DFKaiShu-SB-Estd-BF" w:hint="eastAsia"/>
                <w:kern w:val="0"/>
              </w:rPr>
              <w:t>如：h-index</w:t>
            </w:r>
            <w:proofErr w:type="gramStart"/>
            <w:r w:rsidRPr="00642A67">
              <w:rPr>
                <w:rFonts w:ascii="華康魏碑體" w:eastAsia="華康魏碑體" w:hAnsi="標楷體" w:cs="DFKaiShu-SB-Estd-BF" w:hint="eastAsia"/>
                <w:kern w:val="0"/>
              </w:rPr>
              <w:t>≧</w:t>
            </w:r>
            <w:proofErr w:type="gramEnd"/>
            <w:r w:rsidRPr="00642A67">
              <w:rPr>
                <w:rFonts w:ascii="華康魏碑體" w:eastAsia="華康魏碑體" w:hAnsi="標楷體" w:cs="DFKaiShu-SB-Estd-BF" w:hint="eastAsia"/>
                <w:kern w:val="0"/>
              </w:rPr>
              <w:t>3、著作刊載之期刊其Impact Factor</w:t>
            </w:r>
            <w:proofErr w:type="gramStart"/>
            <w:r w:rsidRPr="00642A67">
              <w:rPr>
                <w:rFonts w:ascii="華康魏碑體" w:eastAsia="華康魏碑體" w:hAnsi="標楷體" w:cs="DFKaiShu-SB-Estd-BF" w:hint="eastAsia"/>
                <w:kern w:val="0"/>
              </w:rPr>
              <w:t>≧</w:t>
            </w:r>
            <w:proofErr w:type="gramEnd"/>
            <w:r w:rsidRPr="00642A67">
              <w:rPr>
                <w:rFonts w:ascii="華康魏碑體" w:eastAsia="華康魏碑體" w:hAnsi="標楷體" w:cs="DFKaiShu-SB-Estd-BF" w:hint="eastAsia"/>
                <w:kern w:val="0"/>
              </w:rPr>
              <w:t>5、著作刊載之期刊係屬該學門</w:t>
            </w:r>
          </w:p>
          <w:p w:rsidR="00AF7131" w:rsidRDefault="00AF7131" w:rsidP="00706873">
            <w:pPr>
              <w:autoSpaceDE w:val="0"/>
              <w:autoSpaceDN w:val="0"/>
              <w:adjustRightInd w:val="0"/>
              <w:snapToGrid w:val="0"/>
              <w:spacing w:line="440" w:lineRule="exact"/>
              <w:ind w:firstLineChars="300" w:firstLine="720"/>
              <w:rPr>
                <w:rFonts w:ascii="華康魏碑體" w:eastAsia="華康魏碑體" w:hAnsi="標楷體" w:cs="DFKaiShu-SB-Estd-BF"/>
                <w:kern w:val="0"/>
              </w:rPr>
            </w:pPr>
            <w:r w:rsidRPr="00642A67">
              <w:rPr>
                <w:rFonts w:ascii="華康魏碑體" w:eastAsia="華康魏碑體" w:hAnsi="標楷體" w:cs="DFKaiShu-SB-Estd-BF" w:hint="eastAsia"/>
                <w:kern w:val="0"/>
              </w:rPr>
              <w:t>所有期刊排名前10%、獲獎紀錄(國科會傑出獎、教育部學術獎、醫療奉獻獎等)、臨</w:t>
            </w:r>
          </w:p>
          <w:p w:rsidR="00AF7131" w:rsidRPr="00642A67" w:rsidRDefault="00AF7131" w:rsidP="00706873">
            <w:pPr>
              <w:autoSpaceDE w:val="0"/>
              <w:autoSpaceDN w:val="0"/>
              <w:adjustRightInd w:val="0"/>
              <w:snapToGrid w:val="0"/>
              <w:spacing w:line="440" w:lineRule="exact"/>
              <w:ind w:firstLineChars="300" w:firstLine="720"/>
              <w:rPr>
                <w:rFonts w:ascii="華康魏碑體" w:eastAsia="華康魏碑體" w:hAnsi="標楷體" w:cs="DFKaiShu-SB-Estd-BF"/>
                <w:kern w:val="0"/>
              </w:rPr>
            </w:pPr>
            <w:r w:rsidRPr="00642A67">
              <w:rPr>
                <w:rFonts w:ascii="華康魏碑體" w:eastAsia="華康魏碑體" w:hAnsi="標楷體" w:cs="DFKaiShu-SB-Estd-BF" w:hint="eastAsia"/>
                <w:kern w:val="0"/>
              </w:rPr>
              <w:t>床服務表現優異並有具體事蹟與貢獻等。</w:t>
            </w:r>
          </w:p>
          <w:p w:rsidR="00AF7131" w:rsidRDefault="00AF7131" w:rsidP="00706873">
            <w:pPr>
              <w:autoSpaceDE w:val="0"/>
              <w:autoSpaceDN w:val="0"/>
              <w:adjustRightInd w:val="0"/>
              <w:snapToGrid w:val="0"/>
              <w:spacing w:line="440" w:lineRule="exact"/>
              <w:rPr>
                <w:rFonts w:ascii="華康魏碑體" w:eastAsia="華康魏碑體" w:hAnsi="標楷體" w:cs="DFKaiShu-SB-Estd-BF"/>
                <w:kern w:val="0"/>
              </w:rPr>
            </w:pPr>
            <w:r w:rsidRPr="00642A67">
              <w:rPr>
                <w:rFonts w:ascii="華康魏碑體" w:eastAsia="華康魏碑體" w:hAnsi="標楷體" w:cs="DFKaiShu-SB-Estd-BF" w:hint="eastAsia"/>
                <w:kern w:val="0"/>
              </w:rPr>
              <w:t xml:space="preserve">　三、提出升等前一年度，依本校「教師評估辦法」規定計算，教學、研究、服務各分項成</w:t>
            </w:r>
          </w:p>
          <w:p w:rsidR="00AF7131" w:rsidRPr="00642A67" w:rsidRDefault="00AF7131" w:rsidP="00706873">
            <w:pPr>
              <w:autoSpaceDE w:val="0"/>
              <w:autoSpaceDN w:val="0"/>
              <w:adjustRightInd w:val="0"/>
              <w:snapToGrid w:val="0"/>
              <w:spacing w:line="440" w:lineRule="exact"/>
              <w:ind w:firstLineChars="300" w:firstLine="720"/>
              <w:rPr>
                <w:rFonts w:ascii="華康魏碑體" w:eastAsia="華康魏碑體" w:hAnsi="標楷體"/>
                <w:lang w:val="zh-TW"/>
              </w:rPr>
            </w:pPr>
            <w:proofErr w:type="gramStart"/>
            <w:r w:rsidRPr="00642A67">
              <w:rPr>
                <w:rFonts w:ascii="華康魏碑體" w:eastAsia="華康魏碑體" w:hAnsi="標楷體" w:cs="DFKaiShu-SB-Estd-BF" w:hint="eastAsia"/>
                <w:kern w:val="0"/>
              </w:rPr>
              <w:t>績</w:t>
            </w:r>
            <w:proofErr w:type="gramEnd"/>
            <w:r w:rsidRPr="00642A67">
              <w:rPr>
                <w:rFonts w:ascii="華康魏碑體" w:eastAsia="華康魏碑體" w:hAnsi="標楷體" w:cs="DFKaiShu-SB-Estd-BF" w:hint="eastAsia"/>
                <w:kern w:val="0"/>
              </w:rPr>
              <w:t>不得低於42分，且總積分值排名不得為後5%。</w:t>
            </w:r>
          </w:p>
        </w:tc>
      </w:tr>
      <w:tr w:rsidR="00AF7131" w:rsidRPr="00CE79B9" w:rsidTr="00952491">
        <w:trPr>
          <w:trHeight w:val="790"/>
        </w:trPr>
        <w:tc>
          <w:tcPr>
            <w:tcW w:w="817" w:type="dxa"/>
            <w:vMerge w:val="restart"/>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r>
              <w:rPr>
                <w:rFonts w:ascii="華康魏碑體" w:eastAsia="華康魏碑體" w:hAnsi="標楷體" w:hint="eastAsia"/>
                <w:color w:val="0070C0"/>
                <w:spacing w:val="6"/>
                <w:sz w:val="28"/>
              </w:rPr>
              <w:t>3</w:t>
            </w:r>
          </w:p>
        </w:tc>
        <w:tc>
          <w:tcPr>
            <w:tcW w:w="9951" w:type="dxa"/>
            <w:shd w:val="clear" w:color="auto" w:fill="auto"/>
            <w:vAlign w:val="center"/>
          </w:tcPr>
          <w:p w:rsidR="00AF7131" w:rsidRPr="00642A67" w:rsidRDefault="00AF7131" w:rsidP="00706873">
            <w:pPr>
              <w:pStyle w:val="2"/>
              <w:snapToGrid w:val="0"/>
              <w:spacing w:line="440" w:lineRule="exact"/>
              <w:ind w:left="316" w:hangingChars="113" w:hanging="316"/>
              <w:jc w:val="both"/>
              <w:rPr>
                <w:rFonts w:ascii="華康魏碑體" w:eastAsia="華康魏碑體" w:hAnsi="標楷體" w:cs="DFKaiShu-SB-Estd-BF"/>
                <w:color w:val="0070C0"/>
                <w:sz w:val="28"/>
                <w:szCs w:val="28"/>
              </w:rPr>
            </w:pPr>
            <w:r w:rsidRPr="00642A67">
              <w:rPr>
                <w:rFonts w:ascii="華康魏碑體" w:eastAsia="華康魏碑體" w:cs="DFKaiShu-SB-Estd-BF" w:hint="eastAsia"/>
                <w:color w:val="0070C0"/>
                <w:sz w:val="28"/>
                <w:szCs w:val="28"/>
              </w:rPr>
              <w:t>有關教師因生產育嬰辦理延後完成升等之規定</w:t>
            </w:r>
          </w:p>
        </w:tc>
      </w:tr>
      <w:tr w:rsidR="00AF7131" w:rsidRPr="00CE79B9" w:rsidTr="00952491">
        <w:tc>
          <w:tcPr>
            <w:tcW w:w="817" w:type="dxa"/>
            <w:vMerge/>
            <w:tcBorders>
              <w:bottom w:val="single" w:sz="4" w:space="0" w:color="auto"/>
            </w:tcBorders>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tcBorders>
              <w:bottom w:val="single" w:sz="4" w:space="0" w:color="auto"/>
            </w:tcBorders>
            <w:shd w:val="clear" w:color="auto" w:fill="auto"/>
          </w:tcPr>
          <w:p w:rsidR="00AF7131" w:rsidRPr="00642A67" w:rsidRDefault="00AF7131" w:rsidP="00706873">
            <w:pPr>
              <w:pStyle w:val="2"/>
              <w:snapToGrid w:val="0"/>
              <w:spacing w:line="440" w:lineRule="exact"/>
              <w:ind w:left="272" w:hanging="272"/>
              <w:rPr>
                <w:rFonts w:ascii="華康魏碑體" w:eastAsia="華康魏碑體" w:hAnsi="標楷體" w:cs="DFKaiShu-SB-Estd-BF"/>
                <w:sz w:val="24"/>
                <w:szCs w:val="24"/>
              </w:rPr>
            </w:pPr>
            <w:r w:rsidRPr="00642A67">
              <w:rPr>
                <w:rFonts w:ascii="華康魏碑體" w:eastAsia="華康魏碑體" w:hAnsi="標楷體" w:cs="DFKaiShu-SB-Estd-BF" w:hint="eastAsia"/>
                <w:sz w:val="24"/>
                <w:szCs w:val="24"/>
              </w:rPr>
              <w:t>本校</w:t>
            </w:r>
            <w:proofErr w:type="gramStart"/>
            <w:r w:rsidRPr="00642A67">
              <w:rPr>
                <w:rFonts w:ascii="華康魏碑體" w:eastAsia="華康魏碑體" w:hAnsi="標楷體" w:cs="DFKaiShu-SB-Estd-BF" w:hint="eastAsia"/>
                <w:sz w:val="24"/>
                <w:szCs w:val="24"/>
              </w:rPr>
              <w:t>101年1月10日榮人字</w:t>
            </w:r>
            <w:proofErr w:type="gramEnd"/>
            <w:r w:rsidRPr="00642A67">
              <w:rPr>
                <w:rFonts w:ascii="華康魏碑體" w:eastAsia="華康魏碑體" w:hAnsi="標楷體" w:cs="DFKaiShu-SB-Estd-BF" w:hint="eastAsia"/>
                <w:sz w:val="24"/>
                <w:szCs w:val="24"/>
              </w:rPr>
              <w:t>第</w:t>
            </w:r>
            <w:r w:rsidRPr="00642A67">
              <w:rPr>
                <w:rFonts w:ascii="華康魏碑體" w:eastAsia="華康魏碑體" w:cs="DFKaiShu-SB-Estd-BF" w:hint="eastAsia"/>
                <w:sz w:val="24"/>
                <w:szCs w:val="24"/>
              </w:rPr>
              <w:t>1010000363</w:t>
            </w:r>
            <w:r w:rsidRPr="00642A67">
              <w:rPr>
                <w:rFonts w:ascii="華康魏碑體" w:eastAsia="華康魏碑體" w:hAnsi="標楷體" w:cs="DFKaiShu-SB-Estd-BF" w:hint="eastAsia"/>
                <w:sz w:val="24"/>
                <w:szCs w:val="24"/>
              </w:rPr>
              <w:t>號函公告：</w:t>
            </w:r>
          </w:p>
          <w:p w:rsidR="00AF7131" w:rsidRPr="00642A67" w:rsidRDefault="00AF7131" w:rsidP="00706873">
            <w:pPr>
              <w:autoSpaceDE w:val="0"/>
              <w:autoSpaceDN w:val="0"/>
              <w:adjustRightInd w:val="0"/>
              <w:snapToGrid w:val="0"/>
              <w:spacing w:line="440" w:lineRule="exact"/>
              <w:rPr>
                <w:rFonts w:ascii="華康魏碑體" w:eastAsia="華康魏碑體" w:cs="DFKaiShu-SB-Estd-BF"/>
                <w:kern w:val="0"/>
              </w:rPr>
            </w:pPr>
            <w:r w:rsidRPr="00642A67">
              <w:rPr>
                <w:rFonts w:ascii="華康魏碑體" w:eastAsia="華康魏碑體" w:cs="DFKaiShu-SB-Estd-BF" w:hint="eastAsia"/>
                <w:kern w:val="0"/>
              </w:rPr>
              <w:t>主旨</w:t>
            </w:r>
            <w:proofErr w:type="gramStart"/>
            <w:r w:rsidRPr="00642A67">
              <w:rPr>
                <w:rFonts w:ascii="華康魏碑體" w:eastAsia="華康魏碑體" w:cs="DFKaiShu-SB-Estd-BF" w:hint="eastAsia"/>
                <w:kern w:val="0"/>
              </w:rPr>
              <w:t>︰</w:t>
            </w:r>
            <w:proofErr w:type="gramEnd"/>
            <w:r w:rsidRPr="00642A67">
              <w:rPr>
                <w:rFonts w:ascii="華康魏碑體" w:eastAsia="華康魏碑體" w:cs="DFKaiShu-SB-Estd-BF" w:hint="eastAsia"/>
                <w:kern w:val="0"/>
              </w:rPr>
              <w:t>有關教師因生產育嬰辦理延後完成升等之規定，詳如說明，請 查照。</w:t>
            </w:r>
          </w:p>
          <w:p w:rsidR="00AF7131" w:rsidRPr="00642A67" w:rsidRDefault="00AF7131" w:rsidP="00706873">
            <w:pPr>
              <w:autoSpaceDE w:val="0"/>
              <w:autoSpaceDN w:val="0"/>
              <w:adjustRightInd w:val="0"/>
              <w:snapToGrid w:val="0"/>
              <w:spacing w:line="440" w:lineRule="exact"/>
              <w:rPr>
                <w:rFonts w:ascii="華康魏碑體" w:eastAsia="華康魏碑體" w:cs="DFKaiShu-SB-Estd-BF"/>
                <w:kern w:val="0"/>
              </w:rPr>
            </w:pPr>
            <w:r w:rsidRPr="00642A67">
              <w:rPr>
                <w:rFonts w:ascii="華康魏碑體" w:eastAsia="華康魏碑體" w:cs="DFKaiShu-SB-Estd-BF" w:hint="eastAsia"/>
                <w:kern w:val="0"/>
              </w:rPr>
              <w:t>說明：</w:t>
            </w:r>
          </w:p>
          <w:p w:rsidR="00AF7131" w:rsidRPr="00642A67" w:rsidRDefault="00AF7131" w:rsidP="00706873">
            <w:pPr>
              <w:autoSpaceDE w:val="0"/>
              <w:autoSpaceDN w:val="0"/>
              <w:adjustRightInd w:val="0"/>
              <w:snapToGrid w:val="0"/>
              <w:spacing w:line="440" w:lineRule="exact"/>
              <w:rPr>
                <w:rFonts w:ascii="華康魏碑體" w:eastAsia="華康魏碑體" w:cs="DFKaiShu-SB-Estd-BF"/>
                <w:kern w:val="0"/>
              </w:rPr>
            </w:pPr>
            <w:r w:rsidRPr="00642A67">
              <w:rPr>
                <w:rFonts w:ascii="華康魏碑體" w:eastAsia="華康魏碑體" w:cs="DFKaiShu-SB-Estd-BF" w:hint="eastAsia"/>
                <w:kern w:val="0"/>
              </w:rPr>
              <w:t xml:space="preserve">　一、依本校101年1月4日100學年度</w:t>
            </w:r>
            <w:proofErr w:type="gramStart"/>
            <w:r w:rsidRPr="00642A67">
              <w:rPr>
                <w:rFonts w:ascii="華康魏碑體" w:eastAsia="華康魏碑體" w:cs="DFKaiShu-SB-Estd-BF" w:hint="eastAsia"/>
                <w:kern w:val="0"/>
              </w:rPr>
              <w:t>第六次校教</w:t>
            </w:r>
            <w:proofErr w:type="gramEnd"/>
            <w:r w:rsidRPr="00642A67">
              <w:rPr>
                <w:rFonts w:ascii="華康魏碑體" w:eastAsia="華康魏碑體" w:cs="DFKaiShu-SB-Estd-BF" w:hint="eastAsia"/>
                <w:kern w:val="0"/>
              </w:rPr>
              <w:t>評會決議辦理。</w:t>
            </w:r>
          </w:p>
          <w:p w:rsidR="00AF7131" w:rsidRPr="00642A67" w:rsidRDefault="00AF7131" w:rsidP="00706873">
            <w:pPr>
              <w:autoSpaceDE w:val="0"/>
              <w:autoSpaceDN w:val="0"/>
              <w:adjustRightInd w:val="0"/>
              <w:snapToGrid w:val="0"/>
              <w:spacing w:line="440" w:lineRule="exact"/>
              <w:ind w:left="720" w:hangingChars="300" w:hanging="720"/>
              <w:rPr>
                <w:rFonts w:ascii="華康魏碑體" w:eastAsia="華康魏碑體" w:cs="DFKaiShu-SB-Estd-BF"/>
                <w:kern w:val="0"/>
              </w:rPr>
            </w:pPr>
            <w:r w:rsidRPr="00642A67">
              <w:rPr>
                <w:rFonts w:ascii="華康魏碑體" w:eastAsia="華康魏碑體" w:cs="DFKaiShu-SB-Estd-BF" w:hint="eastAsia"/>
                <w:kern w:val="0"/>
              </w:rPr>
              <w:t xml:space="preserve">　二、依本校教師聘任及升等評審辦法第21條規定：「自95 學年度起講師須於聘任後五年內完成升等；助理教授須於聘任後六年內完成升等；副教授須於聘任後九年內完成升等，</w:t>
            </w:r>
            <w:proofErr w:type="gramStart"/>
            <w:r w:rsidRPr="00642A67">
              <w:rPr>
                <w:rFonts w:ascii="華康魏碑體" w:eastAsia="華康魏碑體" w:cs="DFKaiShu-SB-Estd-BF" w:hint="eastAsia"/>
                <w:kern w:val="0"/>
              </w:rPr>
              <w:t>未完成升等</w:t>
            </w:r>
            <w:proofErr w:type="gramEnd"/>
            <w:r w:rsidRPr="00642A67">
              <w:rPr>
                <w:rFonts w:ascii="華康魏碑體" w:eastAsia="華康魏碑體" w:cs="DFKaiShu-SB-Estd-BF" w:hint="eastAsia"/>
                <w:kern w:val="0"/>
              </w:rPr>
              <w:t>者則不予續聘或另予辦理資遣。教師因生產育嬰或遭受重大變故者，得檢具</w:t>
            </w:r>
            <w:proofErr w:type="gramStart"/>
            <w:r w:rsidRPr="00642A67">
              <w:rPr>
                <w:rFonts w:ascii="華康魏碑體" w:eastAsia="華康魏碑體" w:cs="DFKaiShu-SB-Estd-BF" w:hint="eastAsia"/>
                <w:kern w:val="0"/>
              </w:rPr>
              <w:t>證明簽經所屬</w:t>
            </w:r>
            <w:proofErr w:type="gramEnd"/>
            <w:r w:rsidRPr="00642A67">
              <w:rPr>
                <w:rFonts w:ascii="華康魏碑體" w:eastAsia="華康魏碑體" w:cs="DFKaiShu-SB-Estd-BF" w:hint="eastAsia"/>
                <w:kern w:val="0"/>
              </w:rPr>
              <w:t>學系、學院及校方核准後延後辦理升等，延長以一年為原則。」有關因「生產育嬰」辦理延後升等者，須符合下列規定：</w:t>
            </w:r>
          </w:p>
          <w:p w:rsidR="00AF7131" w:rsidRPr="00642A67" w:rsidRDefault="00AF7131" w:rsidP="00706873">
            <w:pPr>
              <w:autoSpaceDE w:val="0"/>
              <w:autoSpaceDN w:val="0"/>
              <w:adjustRightInd w:val="0"/>
              <w:snapToGrid w:val="0"/>
              <w:spacing w:line="440" w:lineRule="exact"/>
              <w:ind w:left="960" w:hangingChars="400" w:hanging="960"/>
              <w:rPr>
                <w:rFonts w:ascii="華康魏碑體" w:eastAsia="華康魏碑體" w:cs="DFKaiShu-SB-Estd-BF"/>
                <w:kern w:val="0"/>
              </w:rPr>
            </w:pPr>
            <w:r w:rsidRPr="00642A67">
              <w:rPr>
                <w:rFonts w:ascii="華康魏碑體" w:eastAsia="華康魏碑體" w:cs="DFKaiShu-SB-Estd-BF" w:hint="eastAsia"/>
                <w:kern w:val="0"/>
              </w:rPr>
              <w:t xml:space="preserve">　　(</w:t>
            </w:r>
            <w:proofErr w:type="gramStart"/>
            <w:r w:rsidRPr="00642A67">
              <w:rPr>
                <w:rFonts w:ascii="華康魏碑體" w:eastAsia="華康魏碑體" w:cs="DFKaiShu-SB-Estd-BF" w:hint="eastAsia"/>
                <w:kern w:val="0"/>
              </w:rPr>
              <w:t>一</w:t>
            </w:r>
            <w:proofErr w:type="gramEnd"/>
            <w:r w:rsidRPr="00642A67">
              <w:rPr>
                <w:rFonts w:ascii="華康魏碑體" w:eastAsia="華康魏碑體" w:cs="DFKaiShu-SB-Estd-BF" w:hint="eastAsia"/>
                <w:kern w:val="0"/>
              </w:rPr>
              <w:t>)自95年8月1日起至完成升等年限期間內，具生產或育嬰事實者；其中育嬰係指撫育三歲以下之子女。</w:t>
            </w:r>
          </w:p>
          <w:p w:rsidR="00AF7131" w:rsidRDefault="00AF7131" w:rsidP="00706873">
            <w:pPr>
              <w:autoSpaceDE w:val="0"/>
              <w:autoSpaceDN w:val="0"/>
              <w:adjustRightInd w:val="0"/>
              <w:snapToGrid w:val="0"/>
              <w:spacing w:line="440" w:lineRule="exact"/>
              <w:ind w:left="960" w:hangingChars="400" w:hanging="960"/>
              <w:rPr>
                <w:rFonts w:ascii="華康魏碑體" w:eastAsia="華康魏碑體" w:cs="DFKaiShu-SB-Estd-BF"/>
                <w:kern w:val="0"/>
              </w:rPr>
            </w:pPr>
            <w:r w:rsidRPr="00642A67">
              <w:rPr>
                <w:rFonts w:ascii="華康魏碑體" w:eastAsia="華康魏碑體" w:cs="DFKaiShu-SB-Estd-BF" w:hint="eastAsia"/>
                <w:kern w:val="0"/>
              </w:rPr>
              <w:t xml:space="preserve">　　(二)當次生產育嬰，若曾辦理育嬰留職停薪者，不得再依此規定提出延後完成升等。</w:t>
            </w:r>
          </w:p>
          <w:p w:rsidR="00CC6CCD" w:rsidRPr="00642A67" w:rsidRDefault="00CC6CCD" w:rsidP="00706873">
            <w:pPr>
              <w:autoSpaceDE w:val="0"/>
              <w:autoSpaceDN w:val="0"/>
              <w:adjustRightInd w:val="0"/>
              <w:snapToGrid w:val="0"/>
              <w:spacing w:line="440" w:lineRule="exact"/>
              <w:ind w:left="960" w:hangingChars="400" w:hanging="960"/>
              <w:rPr>
                <w:rFonts w:ascii="華康魏碑體" w:eastAsia="華康魏碑體" w:hint="eastAsia"/>
                <w:lang w:val="zh-TW"/>
              </w:rPr>
            </w:pPr>
          </w:p>
        </w:tc>
      </w:tr>
      <w:tr w:rsidR="00AF7131" w:rsidRPr="00CE79B9" w:rsidTr="00952491">
        <w:trPr>
          <w:trHeight w:val="659"/>
        </w:trPr>
        <w:tc>
          <w:tcPr>
            <w:tcW w:w="817" w:type="dxa"/>
            <w:vMerge w:val="restart"/>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rPr>
            </w:pPr>
            <w:r>
              <w:rPr>
                <w:rFonts w:ascii="華康魏碑體" w:eastAsia="華康魏碑體" w:hAnsi="標楷體" w:hint="eastAsia"/>
                <w:color w:val="0070C0"/>
                <w:spacing w:val="6"/>
                <w:sz w:val="28"/>
              </w:rPr>
              <w:lastRenderedPageBreak/>
              <w:t>4</w:t>
            </w:r>
          </w:p>
        </w:tc>
        <w:tc>
          <w:tcPr>
            <w:tcW w:w="9951" w:type="dxa"/>
            <w:shd w:val="clear" w:color="auto" w:fill="auto"/>
            <w:vAlign w:val="center"/>
          </w:tcPr>
          <w:p w:rsidR="00AF7131" w:rsidRPr="002601C8" w:rsidRDefault="00AF7131" w:rsidP="00706873">
            <w:pPr>
              <w:snapToGrid w:val="0"/>
              <w:spacing w:beforeLines="20" w:before="72" w:afterLines="20" w:after="72" w:line="440" w:lineRule="exact"/>
              <w:jc w:val="both"/>
              <w:outlineLvl w:val="0"/>
              <w:rPr>
                <w:rFonts w:ascii="華康魏碑體" w:eastAsia="華康魏碑體" w:hAnsi="標楷體"/>
                <w:color w:val="0070C0"/>
                <w:spacing w:val="6"/>
                <w:sz w:val="28"/>
              </w:rPr>
            </w:pPr>
            <w:r w:rsidRPr="002601C8">
              <w:rPr>
                <w:rFonts w:ascii="華康魏碑體" w:eastAsia="華康魏碑體" w:hAnsi="標楷體" w:hint="eastAsia"/>
                <w:color w:val="0070C0"/>
                <w:spacing w:val="6"/>
                <w:sz w:val="28"/>
              </w:rPr>
              <w:t>教師申請升等，其代表著作年限之規定</w:t>
            </w:r>
          </w:p>
        </w:tc>
        <w:bookmarkStart w:id="0" w:name="_GoBack"/>
        <w:bookmarkEnd w:id="0"/>
      </w:tr>
      <w:tr w:rsidR="00AF7131" w:rsidRPr="00CE79B9" w:rsidTr="00952491">
        <w:trPr>
          <w:trHeight w:val="659"/>
        </w:trPr>
        <w:tc>
          <w:tcPr>
            <w:tcW w:w="817" w:type="dxa"/>
            <w:vMerge/>
            <w:shd w:val="clear" w:color="auto" w:fill="auto"/>
            <w:vAlign w:val="center"/>
          </w:tcPr>
          <w:p w:rsidR="00AF7131" w:rsidRPr="00642A67"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p>
        </w:tc>
        <w:tc>
          <w:tcPr>
            <w:tcW w:w="9951" w:type="dxa"/>
            <w:shd w:val="clear" w:color="auto" w:fill="auto"/>
          </w:tcPr>
          <w:p w:rsidR="00AF7131" w:rsidRPr="0020746D" w:rsidRDefault="00AF7131" w:rsidP="00706873">
            <w:pPr>
              <w:adjustRightInd w:val="0"/>
              <w:snapToGrid w:val="0"/>
              <w:spacing w:line="440" w:lineRule="exact"/>
              <w:ind w:left="72" w:right="113" w:hangingChars="30" w:hanging="72"/>
              <w:rPr>
                <w:rFonts w:ascii="華康魏碑體" w:eastAsia="華康魏碑體" w:hAnsi="標楷體"/>
                <w:color w:val="000000"/>
              </w:rPr>
            </w:pPr>
            <w:r>
              <w:rPr>
                <w:rFonts w:ascii="華康魏碑體" w:eastAsia="華康魏碑體" w:hAnsi="標楷體" w:hint="eastAsia"/>
                <w:color w:val="000000"/>
              </w:rPr>
              <w:t>申請升等之</w:t>
            </w:r>
            <w:r w:rsidRPr="0020746D">
              <w:rPr>
                <w:rFonts w:ascii="華康魏碑體" w:eastAsia="華康魏碑體" w:hAnsi="標楷體" w:hint="eastAsia"/>
                <w:color w:val="000000" w:themeColor="text1"/>
              </w:rPr>
              <w:t>著作須與任教課程有關，並為</w:t>
            </w:r>
            <w:r w:rsidRPr="0020746D">
              <w:rPr>
                <w:rFonts w:ascii="華康魏碑體" w:eastAsia="華康魏碑體" w:hAnsi="標楷體" w:hint="eastAsia"/>
                <w:color w:val="000000"/>
              </w:rPr>
              <w:t>送審人取得前一等級教師資格後之著作。</w:t>
            </w:r>
          </w:p>
          <w:p w:rsidR="00AF7131" w:rsidRPr="00642A67" w:rsidRDefault="00AF7131" w:rsidP="00706873">
            <w:pPr>
              <w:adjustRightInd w:val="0"/>
              <w:snapToGrid w:val="0"/>
              <w:spacing w:line="440" w:lineRule="exact"/>
              <w:ind w:left="175" w:right="227" w:hangingChars="81" w:hanging="175"/>
              <w:rPr>
                <w:rFonts w:ascii="華康魏碑體" w:eastAsia="華康魏碑體" w:hAnsi="標楷體"/>
                <w:lang w:val="zh-TW"/>
              </w:rPr>
            </w:pPr>
            <w:r w:rsidRPr="0020746D">
              <w:rPr>
                <w:rFonts w:ascii="華康魏碑體" w:eastAsia="華康魏碑體" w:hAnsi="標楷體" w:hint="eastAsia"/>
                <w:color w:val="000000"/>
                <w:spacing w:val="-12"/>
              </w:rPr>
              <w:t>※</w:t>
            </w:r>
            <w:r w:rsidR="00231291" w:rsidRPr="0020746D">
              <w:rPr>
                <w:rFonts w:ascii="華康魏碑體" w:eastAsia="華康魏碑體" w:hAnsi="標楷體" w:hint="eastAsia"/>
                <w:color w:val="000000"/>
                <w:spacing w:val="-12"/>
              </w:rPr>
              <w:t>依本校規定，提出升等之</w:t>
            </w:r>
            <w:r w:rsidR="00952491" w:rsidRPr="0020746D">
              <w:rPr>
                <w:rFonts w:ascii="華康魏碑體" w:eastAsia="華康魏碑體" w:hAnsi="標楷體" w:hint="eastAsia"/>
                <w:color w:val="000000"/>
                <w:spacing w:val="-12"/>
              </w:rPr>
              <w:t>主論文</w:t>
            </w:r>
            <w:r w:rsidR="00231291" w:rsidRPr="0020746D">
              <w:rPr>
                <w:rFonts w:ascii="華康魏碑體" w:eastAsia="華康魏碑體" w:hAnsi="標楷體" w:hint="eastAsia"/>
                <w:color w:val="000000"/>
                <w:spacing w:val="-12"/>
              </w:rPr>
              <w:t>，應</w:t>
            </w:r>
            <w:r w:rsidR="00952491" w:rsidRPr="0020746D">
              <w:rPr>
                <w:rFonts w:ascii="華康魏碑體" w:eastAsia="華康魏碑體" w:hAnsi="標楷體" w:hint="eastAsia"/>
                <w:color w:val="000000"/>
                <w:spacing w:val="-12"/>
              </w:rPr>
              <w:t>為送審人送出RPI統計表之年月往前推5年</w:t>
            </w:r>
            <w:r w:rsidR="00231291" w:rsidRPr="0020746D">
              <w:rPr>
                <w:rFonts w:ascii="華康魏碑體" w:eastAsia="華康魏碑體" w:hAnsi="標楷體" w:hint="eastAsia"/>
                <w:color w:val="000000"/>
                <w:spacing w:val="-12"/>
              </w:rPr>
              <w:t>且為取得前一等級教師資格後，發表在</w:t>
            </w:r>
            <w:r w:rsidR="00231291" w:rsidRPr="0020746D">
              <w:rPr>
                <w:rFonts w:ascii="華康魏碑體" w:eastAsia="華康魏碑體" w:hAnsi="標楷體"/>
                <w:color w:val="000000"/>
                <w:spacing w:val="-12"/>
              </w:rPr>
              <w:t>SCI</w:t>
            </w:r>
            <w:r w:rsidR="00231291" w:rsidRPr="0020746D">
              <w:rPr>
                <w:rFonts w:ascii="華康魏碑體" w:eastAsia="華康魏碑體" w:hAnsi="標楷體" w:hint="eastAsia"/>
                <w:color w:val="000000"/>
                <w:spacing w:val="-12"/>
              </w:rPr>
              <w:t>、</w:t>
            </w:r>
            <w:r w:rsidR="00231291" w:rsidRPr="0020746D">
              <w:rPr>
                <w:rFonts w:ascii="華康魏碑體" w:eastAsia="華康魏碑體" w:hAnsi="標楷體"/>
                <w:color w:val="000000"/>
                <w:spacing w:val="-12"/>
              </w:rPr>
              <w:t>SSCI</w:t>
            </w:r>
            <w:r w:rsidR="00231291" w:rsidRPr="0020746D">
              <w:rPr>
                <w:rFonts w:ascii="華康魏碑體" w:eastAsia="華康魏碑體" w:hAnsi="標楷體" w:hint="eastAsia"/>
                <w:color w:val="000000"/>
                <w:spacing w:val="-12"/>
              </w:rPr>
              <w:t>、</w:t>
            </w:r>
            <w:r w:rsidR="00231291" w:rsidRPr="0020746D">
              <w:rPr>
                <w:rFonts w:ascii="華康魏碑體" w:eastAsia="華康魏碑體" w:hAnsi="標楷體"/>
                <w:color w:val="000000"/>
                <w:spacing w:val="-12"/>
              </w:rPr>
              <w:t>AHCI</w:t>
            </w:r>
            <w:r w:rsidR="00231291" w:rsidRPr="0020746D">
              <w:rPr>
                <w:rFonts w:ascii="華康魏碑體" w:eastAsia="華康魏碑體" w:hAnsi="標楷體" w:hint="eastAsia"/>
                <w:color w:val="000000"/>
                <w:spacing w:val="-12"/>
              </w:rPr>
              <w:t>、</w:t>
            </w:r>
            <w:r w:rsidR="00231291" w:rsidRPr="0020746D">
              <w:rPr>
                <w:rFonts w:ascii="華康魏碑體" w:eastAsia="華康魏碑體" w:hAnsi="標楷體"/>
                <w:color w:val="000000"/>
                <w:spacing w:val="-12"/>
              </w:rPr>
              <w:t>TSSCI</w:t>
            </w:r>
            <w:r w:rsidR="00231291" w:rsidRPr="0020746D">
              <w:rPr>
                <w:rFonts w:ascii="華康魏碑體" w:eastAsia="華康魏碑體" w:hAnsi="標楷體" w:hint="eastAsia"/>
                <w:color w:val="000000"/>
                <w:spacing w:val="-12"/>
              </w:rPr>
              <w:t>、</w:t>
            </w:r>
            <w:r w:rsidR="00231291" w:rsidRPr="0020746D">
              <w:rPr>
                <w:rFonts w:ascii="華康魏碑體" w:eastAsia="華康魏碑體" w:hAnsi="標楷體"/>
                <w:color w:val="000000"/>
                <w:spacing w:val="-12"/>
              </w:rPr>
              <w:t>THCI</w:t>
            </w:r>
            <w:r w:rsidR="00231291" w:rsidRPr="0020746D">
              <w:rPr>
                <w:rFonts w:ascii="華康魏碑體" w:eastAsia="華康魏碑體" w:hAnsi="標楷體" w:hint="eastAsia"/>
                <w:color w:val="000000"/>
                <w:spacing w:val="-12"/>
              </w:rPr>
              <w:t>、</w:t>
            </w:r>
            <w:r w:rsidR="00231291" w:rsidRPr="0020746D">
              <w:rPr>
                <w:rFonts w:ascii="華康魏碑體" w:eastAsia="華康魏碑體" w:hAnsi="標楷體"/>
                <w:color w:val="000000"/>
                <w:spacing w:val="-12"/>
              </w:rPr>
              <w:t>EI</w:t>
            </w:r>
            <w:r w:rsidR="00231291" w:rsidRPr="0020746D">
              <w:rPr>
                <w:rFonts w:ascii="華康魏碑體" w:eastAsia="華康魏碑體" w:hAnsi="標楷體" w:hint="eastAsia"/>
                <w:color w:val="000000"/>
                <w:spacing w:val="-12"/>
              </w:rPr>
              <w:t>等相關領域之期刊論文</w:t>
            </w:r>
            <w:r w:rsidR="00231291" w:rsidRPr="00F174FC">
              <w:rPr>
                <w:rFonts w:ascii="華康魏碑體" w:eastAsia="華康魏碑體" w:hAnsi="標楷體" w:hint="eastAsia"/>
                <w:color w:val="000000"/>
                <w:spacing w:val="-12"/>
              </w:rPr>
              <w:t>或專書。</w:t>
            </w:r>
          </w:p>
        </w:tc>
      </w:tr>
      <w:tr w:rsidR="00AF7131" w:rsidRPr="00CE79B9" w:rsidTr="00952491">
        <w:trPr>
          <w:trHeight w:val="552"/>
        </w:trPr>
        <w:tc>
          <w:tcPr>
            <w:tcW w:w="817" w:type="dxa"/>
            <w:vMerge w:val="restart"/>
            <w:shd w:val="clear" w:color="auto" w:fill="auto"/>
            <w:vAlign w:val="center"/>
          </w:tcPr>
          <w:p w:rsidR="00AF7131"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t>5</w:t>
            </w:r>
          </w:p>
        </w:tc>
        <w:tc>
          <w:tcPr>
            <w:tcW w:w="9951" w:type="dxa"/>
            <w:shd w:val="clear" w:color="auto" w:fill="auto"/>
            <w:vAlign w:val="center"/>
          </w:tcPr>
          <w:p w:rsidR="00AF7131" w:rsidRPr="00642A67" w:rsidRDefault="00AF7131" w:rsidP="00706873">
            <w:pPr>
              <w:spacing w:line="440" w:lineRule="exact"/>
              <w:rPr>
                <w:rFonts w:ascii="華康魏碑體" w:eastAsia="華康魏碑體"/>
                <w:color w:val="0070C0"/>
                <w:sz w:val="28"/>
              </w:rPr>
            </w:pPr>
            <w:r>
              <w:rPr>
                <w:rFonts w:ascii="華康魏碑體" w:eastAsia="華康魏碑體" w:hint="eastAsia"/>
                <w:color w:val="0070C0"/>
                <w:sz w:val="28"/>
              </w:rPr>
              <w:t>升等代表著作須註明本校為其服務單位</w:t>
            </w:r>
          </w:p>
        </w:tc>
      </w:tr>
      <w:tr w:rsidR="00AF7131" w:rsidRPr="00CE79B9" w:rsidTr="00952491">
        <w:trPr>
          <w:trHeight w:val="946"/>
        </w:trPr>
        <w:tc>
          <w:tcPr>
            <w:tcW w:w="817" w:type="dxa"/>
            <w:vMerge/>
            <w:shd w:val="clear" w:color="auto" w:fill="auto"/>
            <w:vAlign w:val="center"/>
          </w:tcPr>
          <w:p w:rsidR="00AF7131"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p>
        </w:tc>
        <w:tc>
          <w:tcPr>
            <w:tcW w:w="9951" w:type="dxa"/>
            <w:shd w:val="clear" w:color="auto" w:fill="auto"/>
            <w:vAlign w:val="center"/>
          </w:tcPr>
          <w:p w:rsidR="00AF7131" w:rsidRDefault="00AF7131" w:rsidP="00706873">
            <w:pPr>
              <w:spacing w:line="440" w:lineRule="exact"/>
              <w:rPr>
                <w:rFonts w:ascii="華康魏碑體" w:eastAsia="華康魏碑體"/>
                <w:color w:val="000000" w:themeColor="text1"/>
              </w:rPr>
            </w:pPr>
            <w:r w:rsidRPr="0068084D">
              <w:rPr>
                <w:rFonts w:ascii="華康魏碑體" w:eastAsia="華康魏碑體" w:hint="eastAsia"/>
                <w:color w:val="000000" w:themeColor="text1"/>
              </w:rPr>
              <w:t>依本校</w:t>
            </w:r>
            <w:r>
              <w:rPr>
                <w:rFonts w:ascii="華康魏碑體" w:eastAsia="華康魏碑體" w:hint="eastAsia"/>
                <w:color w:val="000000" w:themeColor="text1"/>
              </w:rPr>
              <w:t>「教師聘任及升等研究部分最低標準」規定：</w:t>
            </w:r>
          </w:p>
          <w:p w:rsidR="00AF7131" w:rsidRPr="0068084D" w:rsidRDefault="00AF7131" w:rsidP="00706873">
            <w:pPr>
              <w:spacing w:line="440" w:lineRule="exact"/>
              <w:rPr>
                <w:rFonts w:ascii="華康魏碑體" w:eastAsia="華康魏碑體"/>
                <w:color w:val="000000" w:themeColor="text1"/>
              </w:rPr>
            </w:pPr>
            <w:r>
              <w:rPr>
                <w:rFonts w:ascii="華康魏碑體" w:eastAsia="華康魏碑體" w:hint="eastAsia"/>
                <w:color w:val="000000" w:themeColor="text1"/>
              </w:rPr>
              <w:t>升等代表著作必須在author-affiliation註明本校為其服務單位，新聘教師不在此限。</w:t>
            </w:r>
          </w:p>
        </w:tc>
      </w:tr>
      <w:tr w:rsidR="00AF7131" w:rsidRPr="00CE79B9" w:rsidTr="00952491">
        <w:trPr>
          <w:trHeight w:val="704"/>
        </w:trPr>
        <w:tc>
          <w:tcPr>
            <w:tcW w:w="817" w:type="dxa"/>
            <w:vMerge w:val="restart"/>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r w:rsidRPr="002601C8">
              <w:rPr>
                <w:rFonts w:ascii="華康魏碑體" w:eastAsia="華康魏碑體" w:hAnsi="標楷體" w:hint="eastAsia"/>
                <w:color w:val="0070C0"/>
                <w:spacing w:val="6"/>
                <w:sz w:val="28"/>
              </w:rPr>
              <w:t>6</w:t>
            </w:r>
          </w:p>
        </w:tc>
        <w:tc>
          <w:tcPr>
            <w:tcW w:w="9951" w:type="dxa"/>
            <w:shd w:val="clear" w:color="auto" w:fill="auto"/>
            <w:vAlign w:val="center"/>
          </w:tcPr>
          <w:p w:rsidR="00AF7131" w:rsidRPr="002601C8" w:rsidRDefault="00AF7131" w:rsidP="00706873">
            <w:pPr>
              <w:snapToGrid w:val="0"/>
              <w:spacing w:line="440" w:lineRule="exact"/>
              <w:ind w:left="840" w:hangingChars="300" w:hanging="840"/>
              <w:jc w:val="both"/>
              <w:rPr>
                <w:rFonts w:ascii="華康魏碑體" w:eastAsia="華康魏碑體" w:hAnsi="標楷體"/>
                <w:bCs/>
                <w:color w:val="000000"/>
                <w:spacing w:val="6"/>
                <w:sz w:val="28"/>
              </w:rPr>
            </w:pPr>
            <w:r w:rsidRPr="00642A67">
              <w:rPr>
                <w:rFonts w:ascii="華康魏碑體" w:eastAsia="華康魏碑體" w:cs="DFKaiShu-SB-Estd-BF" w:hint="eastAsia"/>
                <w:color w:val="0070C0"/>
                <w:kern w:val="0"/>
                <w:sz w:val="28"/>
                <w:szCs w:val="28"/>
              </w:rPr>
              <w:t>有關教師升等論文掛名「Taiwan」或「R.O.C.」之規定</w:t>
            </w:r>
          </w:p>
        </w:tc>
      </w:tr>
      <w:tr w:rsidR="00AF7131" w:rsidRPr="00CE79B9" w:rsidTr="00952491">
        <w:trPr>
          <w:trHeight w:val="946"/>
        </w:trPr>
        <w:tc>
          <w:tcPr>
            <w:tcW w:w="817" w:type="dxa"/>
            <w:vMerge/>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AF7131" w:rsidRPr="00642A67" w:rsidRDefault="00AF7131" w:rsidP="00706873">
            <w:pPr>
              <w:pStyle w:val="2"/>
              <w:snapToGrid w:val="0"/>
              <w:spacing w:line="440" w:lineRule="exact"/>
              <w:ind w:left="272" w:hanging="272"/>
              <w:rPr>
                <w:rFonts w:ascii="華康魏碑體" w:eastAsia="華康魏碑體" w:hAnsi="標楷體" w:cs="DFKaiShu-SB-Estd-BF"/>
                <w:sz w:val="24"/>
                <w:szCs w:val="24"/>
              </w:rPr>
            </w:pPr>
            <w:r w:rsidRPr="00642A67">
              <w:rPr>
                <w:rFonts w:ascii="華康魏碑體" w:eastAsia="華康魏碑體" w:hAnsi="標楷體" w:cs="DFKaiShu-SB-Estd-BF" w:hint="eastAsia"/>
                <w:sz w:val="24"/>
                <w:szCs w:val="24"/>
              </w:rPr>
              <w:t>本校</w:t>
            </w:r>
            <w:proofErr w:type="gramStart"/>
            <w:r w:rsidRPr="00642A67">
              <w:rPr>
                <w:rFonts w:ascii="華康魏碑體" w:eastAsia="華康魏碑體" w:hAnsi="標楷體" w:cs="DFKaiShu-SB-Estd-BF" w:hint="eastAsia"/>
                <w:sz w:val="24"/>
                <w:szCs w:val="24"/>
              </w:rPr>
              <w:t>101年1月20日榮人字</w:t>
            </w:r>
            <w:proofErr w:type="gramEnd"/>
            <w:r w:rsidRPr="00642A67">
              <w:rPr>
                <w:rFonts w:ascii="華康魏碑體" w:eastAsia="華康魏碑體" w:hAnsi="標楷體" w:cs="DFKaiShu-SB-Estd-BF" w:hint="eastAsia"/>
                <w:sz w:val="24"/>
                <w:szCs w:val="24"/>
              </w:rPr>
              <w:t>第</w:t>
            </w:r>
            <w:r w:rsidRPr="00642A67">
              <w:rPr>
                <w:rFonts w:ascii="華康魏碑體" w:eastAsia="華康魏碑體" w:cs="DFKaiShu-SB-Estd-BF" w:hint="eastAsia"/>
                <w:sz w:val="24"/>
                <w:szCs w:val="24"/>
              </w:rPr>
              <w:t>1010000745</w:t>
            </w:r>
            <w:r w:rsidRPr="00642A67">
              <w:rPr>
                <w:rFonts w:ascii="華康魏碑體" w:eastAsia="華康魏碑體" w:hAnsi="標楷體" w:cs="DFKaiShu-SB-Estd-BF" w:hint="eastAsia"/>
                <w:sz w:val="24"/>
                <w:szCs w:val="24"/>
              </w:rPr>
              <w:t>號函公告：</w:t>
            </w:r>
          </w:p>
          <w:p w:rsidR="00AF7131" w:rsidRPr="00642A67" w:rsidRDefault="00AF7131" w:rsidP="00706873">
            <w:pPr>
              <w:autoSpaceDE w:val="0"/>
              <w:autoSpaceDN w:val="0"/>
              <w:adjustRightInd w:val="0"/>
              <w:snapToGrid w:val="0"/>
              <w:spacing w:line="440" w:lineRule="exact"/>
              <w:ind w:left="720" w:hangingChars="300" w:hanging="720"/>
              <w:rPr>
                <w:rFonts w:ascii="華康魏碑體" w:eastAsia="華康魏碑體" w:cs="DFKaiShu-SB-Estd-BF"/>
                <w:kern w:val="0"/>
              </w:rPr>
            </w:pPr>
            <w:r w:rsidRPr="00642A67">
              <w:rPr>
                <w:rFonts w:ascii="華康魏碑體" w:eastAsia="華康魏碑體" w:cs="DFKaiShu-SB-Estd-BF" w:hint="eastAsia"/>
                <w:kern w:val="0"/>
              </w:rPr>
              <w:t>主旨</w:t>
            </w:r>
            <w:proofErr w:type="gramStart"/>
            <w:r w:rsidRPr="00642A67">
              <w:rPr>
                <w:rFonts w:ascii="華康魏碑體" w:eastAsia="華康魏碑體" w:cs="DFKaiShu-SB-Estd-BF" w:hint="eastAsia"/>
                <w:kern w:val="0"/>
              </w:rPr>
              <w:t>︰</w:t>
            </w:r>
            <w:proofErr w:type="gramEnd"/>
            <w:r w:rsidRPr="00642A67">
              <w:rPr>
                <w:rFonts w:ascii="華康魏碑體" w:eastAsia="華康魏碑體" w:cs="DFKaiShu-SB-Estd-BF" w:hint="eastAsia"/>
                <w:kern w:val="0"/>
              </w:rPr>
              <w:t>有關教師升等論文掛名「Taiwan」或「R.O.C.」之規定，詳如說明，請查照。</w:t>
            </w:r>
          </w:p>
          <w:p w:rsidR="00AF7131" w:rsidRPr="00642A67" w:rsidRDefault="00AF7131" w:rsidP="00706873">
            <w:pPr>
              <w:autoSpaceDE w:val="0"/>
              <w:autoSpaceDN w:val="0"/>
              <w:adjustRightInd w:val="0"/>
              <w:snapToGrid w:val="0"/>
              <w:spacing w:line="440" w:lineRule="exact"/>
              <w:rPr>
                <w:rFonts w:ascii="華康魏碑體" w:eastAsia="華康魏碑體" w:cs="DFKaiShu-SB-Estd-BF"/>
                <w:kern w:val="0"/>
              </w:rPr>
            </w:pPr>
            <w:r w:rsidRPr="00642A67">
              <w:rPr>
                <w:rFonts w:ascii="華康魏碑體" w:eastAsia="華康魏碑體" w:cs="DFKaiShu-SB-Estd-BF" w:hint="eastAsia"/>
                <w:kern w:val="0"/>
              </w:rPr>
              <w:t>說明：</w:t>
            </w:r>
          </w:p>
          <w:p w:rsidR="00AF7131" w:rsidRPr="00642A67" w:rsidRDefault="00AF7131" w:rsidP="00706873">
            <w:pPr>
              <w:autoSpaceDE w:val="0"/>
              <w:autoSpaceDN w:val="0"/>
              <w:adjustRightInd w:val="0"/>
              <w:snapToGrid w:val="0"/>
              <w:spacing w:line="440" w:lineRule="exact"/>
              <w:ind w:left="720" w:hangingChars="300" w:hanging="720"/>
              <w:rPr>
                <w:rFonts w:ascii="華康魏碑體" w:eastAsia="華康魏碑體" w:cs="DFKaiShu-SB-Estd-BF"/>
                <w:kern w:val="0"/>
              </w:rPr>
            </w:pPr>
            <w:r w:rsidRPr="00642A67">
              <w:rPr>
                <w:rFonts w:ascii="華康魏碑體" w:eastAsia="華康魏碑體" w:cs="DFKaiShu-SB-Estd-BF" w:hint="eastAsia"/>
                <w:kern w:val="0"/>
              </w:rPr>
              <w:t xml:space="preserve">　一、依教育部100年9月8日</w:t>
            </w:r>
            <w:proofErr w:type="gramStart"/>
            <w:r w:rsidRPr="00642A67">
              <w:rPr>
                <w:rFonts w:ascii="華康魏碑體" w:eastAsia="華康魏碑體" w:cs="DFKaiShu-SB-Estd-BF" w:hint="eastAsia"/>
                <w:kern w:val="0"/>
              </w:rPr>
              <w:t>臺陸字</w:t>
            </w:r>
            <w:proofErr w:type="gramEnd"/>
            <w:r w:rsidRPr="00642A67">
              <w:rPr>
                <w:rFonts w:ascii="華康魏碑體" w:eastAsia="華康魏碑體" w:cs="DFKaiShu-SB-Estd-BF" w:hint="eastAsia"/>
                <w:kern w:val="0"/>
              </w:rPr>
              <w:t>第1000164032號函，關於國內學者發表於國際或大陸地區學術期刊之論文，必須掛名「Taiwan」或「R.O.C.」，如掛名「China」或「Taiwan, China」，一概不承認，亦無法用於求職、升等及計畫申請等事宜。</w:t>
            </w:r>
          </w:p>
          <w:p w:rsidR="00AF7131" w:rsidRPr="00642A67" w:rsidRDefault="00AF7131" w:rsidP="00706873">
            <w:pPr>
              <w:autoSpaceDE w:val="0"/>
              <w:autoSpaceDN w:val="0"/>
              <w:adjustRightInd w:val="0"/>
              <w:snapToGrid w:val="0"/>
              <w:spacing w:line="440" w:lineRule="exact"/>
              <w:rPr>
                <w:rFonts w:ascii="華康魏碑體" w:eastAsia="華康魏碑體" w:cs="DFKaiShu-SB-Estd-BF"/>
                <w:kern w:val="0"/>
              </w:rPr>
            </w:pPr>
            <w:r w:rsidRPr="00642A67">
              <w:rPr>
                <w:rFonts w:ascii="華康魏碑體" w:eastAsia="華康魏碑體" w:cs="DFKaiShu-SB-Estd-BF" w:hint="eastAsia"/>
                <w:kern w:val="0"/>
              </w:rPr>
              <w:t xml:space="preserve">　二、依本校101年1月16日100學年度</w:t>
            </w:r>
            <w:proofErr w:type="gramStart"/>
            <w:r w:rsidRPr="00642A67">
              <w:rPr>
                <w:rFonts w:ascii="華康魏碑體" w:eastAsia="華康魏碑體" w:cs="DFKaiShu-SB-Estd-BF" w:hint="eastAsia"/>
                <w:kern w:val="0"/>
              </w:rPr>
              <w:t>第七次校教</w:t>
            </w:r>
            <w:proofErr w:type="gramEnd"/>
            <w:r w:rsidRPr="00642A67">
              <w:rPr>
                <w:rFonts w:ascii="華康魏碑體" w:eastAsia="華康魏碑體" w:cs="DFKaiShu-SB-Estd-BF" w:hint="eastAsia"/>
                <w:kern w:val="0"/>
              </w:rPr>
              <w:t>評會決議：</w:t>
            </w:r>
          </w:p>
          <w:p w:rsidR="00AF7131" w:rsidRPr="00642A67" w:rsidRDefault="00AF7131" w:rsidP="00706873">
            <w:pPr>
              <w:autoSpaceDE w:val="0"/>
              <w:autoSpaceDN w:val="0"/>
              <w:adjustRightInd w:val="0"/>
              <w:snapToGrid w:val="0"/>
              <w:spacing w:line="440" w:lineRule="exact"/>
              <w:ind w:left="960" w:hangingChars="400" w:hanging="960"/>
              <w:rPr>
                <w:rFonts w:ascii="華康魏碑體" w:eastAsia="華康魏碑體" w:cs="DFKaiShu-SB-Estd-BF"/>
                <w:kern w:val="0"/>
              </w:rPr>
            </w:pPr>
            <w:r w:rsidRPr="00642A67">
              <w:rPr>
                <w:rFonts w:ascii="華康魏碑體" w:eastAsia="華康魏碑體" w:cs="DFKaiShu-SB-Estd-BF" w:hint="eastAsia"/>
                <w:kern w:val="0"/>
              </w:rPr>
              <w:t xml:space="preserve">　　(</w:t>
            </w:r>
            <w:proofErr w:type="gramStart"/>
            <w:r w:rsidRPr="00642A67">
              <w:rPr>
                <w:rFonts w:ascii="華康魏碑體" w:eastAsia="華康魏碑體" w:cs="DFKaiShu-SB-Estd-BF" w:hint="eastAsia"/>
                <w:kern w:val="0"/>
              </w:rPr>
              <w:t>一</w:t>
            </w:r>
            <w:proofErr w:type="gramEnd"/>
            <w:r w:rsidRPr="00642A67">
              <w:rPr>
                <w:rFonts w:ascii="華康魏碑體" w:eastAsia="華康魏碑體" w:cs="DFKaiShu-SB-Estd-BF" w:hint="eastAsia"/>
                <w:kern w:val="0"/>
              </w:rPr>
              <w:t>)本校教師於學術期刊發表論文，有關作者之國家名稱，應遵照一般國際規範，使用我正式國名或通用名稱。</w:t>
            </w:r>
          </w:p>
          <w:p w:rsidR="00AF7131" w:rsidRPr="00642A67" w:rsidRDefault="00AF7131" w:rsidP="00706873">
            <w:pPr>
              <w:autoSpaceDE w:val="0"/>
              <w:autoSpaceDN w:val="0"/>
              <w:adjustRightInd w:val="0"/>
              <w:snapToGrid w:val="0"/>
              <w:spacing w:line="440" w:lineRule="exact"/>
              <w:ind w:left="960" w:hangingChars="400" w:hanging="960"/>
              <w:rPr>
                <w:rFonts w:ascii="華康魏碑體" w:eastAsia="華康魏碑體"/>
              </w:rPr>
            </w:pPr>
            <w:r w:rsidRPr="00642A67">
              <w:rPr>
                <w:rFonts w:ascii="華康魏碑體" w:eastAsia="華康魏碑體" w:cs="DFKaiShu-SB-Estd-BF" w:hint="eastAsia"/>
                <w:kern w:val="0"/>
              </w:rPr>
              <w:t xml:space="preserve">　　(二)若論文已掛名「China」或「Taiwan, China」者，應提出曾向該期刊抗議之證明文件，否則無法用於升等事宜。</w:t>
            </w:r>
          </w:p>
        </w:tc>
      </w:tr>
      <w:tr w:rsidR="00AF7131" w:rsidRPr="00CE79B9" w:rsidTr="00952491">
        <w:trPr>
          <w:trHeight w:val="608"/>
        </w:trPr>
        <w:tc>
          <w:tcPr>
            <w:tcW w:w="817" w:type="dxa"/>
            <w:vMerge w:val="restart"/>
            <w:shd w:val="clear" w:color="auto" w:fill="auto"/>
            <w:vAlign w:val="center"/>
          </w:tcPr>
          <w:p w:rsidR="00AF7131"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t>7</w:t>
            </w:r>
          </w:p>
        </w:tc>
        <w:tc>
          <w:tcPr>
            <w:tcW w:w="9951" w:type="dxa"/>
            <w:shd w:val="clear" w:color="auto" w:fill="auto"/>
            <w:vAlign w:val="center"/>
          </w:tcPr>
          <w:p w:rsidR="00AF7131" w:rsidRPr="002601C8" w:rsidRDefault="00AF7131" w:rsidP="00706873">
            <w:pPr>
              <w:snapToGrid w:val="0"/>
              <w:spacing w:line="440" w:lineRule="exact"/>
              <w:ind w:left="840" w:hangingChars="300" w:hanging="840"/>
              <w:jc w:val="both"/>
              <w:rPr>
                <w:rFonts w:ascii="華康魏碑體" w:eastAsia="華康魏碑體" w:hAnsi="標楷體"/>
                <w:bCs/>
                <w:color w:val="000000"/>
                <w:spacing w:val="6"/>
                <w:sz w:val="28"/>
              </w:rPr>
            </w:pPr>
            <w:r>
              <w:rPr>
                <w:rFonts w:ascii="華康魏碑體" w:eastAsia="華康魏碑體" w:cs="DFKaiShu-SB-Estd-BF" w:hint="eastAsia"/>
                <w:color w:val="0070C0"/>
                <w:kern w:val="0"/>
                <w:sz w:val="28"/>
                <w:szCs w:val="28"/>
              </w:rPr>
              <w:t>教師升等著作期刊</w:t>
            </w:r>
            <w:proofErr w:type="gramStart"/>
            <w:r>
              <w:rPr>
                <w:rFonts w:ascii="華康魏碑體" w:eastAsia="華康魏碑體" w:cs="DFKaiShu-SB-Estd-BF" w:hint="eastAsia"/>
                <w:color w:val="0070C0"/>
                <w:kern w:val="0"/>
                <w:sz w:val="28"/>
                <w:szCs w:val="28"/>
              </w:rPr>
              <w:t>論文線上刊登</w:t>
            </w:r>
            <w:proofErr w:type="gramEnd"/>
            <w:r>
              <w:rPr>
                <w:rFonts w:ascii="華康魏碑體" w:eastAsia="華康魏碑體" w:cs="DFKaiShu-SB-Estd-BF" w:hint="eastAsia"/>
                <w:color w:val="0070C0"/>
                <w:kern w:val="0"/>
                <w:sz w:val="28"/>
                <w:szCs w:val="28"/>
              </w:rPr>
              <w:t>與紙本刊登日期不同之疑義</w:t>
            </w:r>
          </w:p>
        </w:tc>
      </w:tr>
      <w:tr w:rsidR="00AF7131" w:rsidRPr="00CE79B9" w:rsidTr="00F174FC">
        <w:trPr>
          <w:trHeight w:val="376"/>
        </w:trPr>
        <w:tc>
          <w:tcPr>
            <w:tcW w:w="817" w:type="dxa"/>
            <w:vMerge/>
            <w:tcBorders>
              <w:bottom w:val="single" w:sz="4" w:space="0" w:color="auto"/>
            </w:tcBorders>
            <w:shd w:val="clear" w:color="auto" w:fill="auto"/>
            <w:vAlign w:val="center"/>
          </w:tcPr>
          <w:p w:rsidR="00AF7131"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p>
        </w:tc>
        <w:tc>
          <w:tcPr>
            <w:tcW w:w="9951" w:type="dxa"/>
            <w:tcBorders>
              <w:bottom w:val="single" w:sz="4" w:space="0" w:color="auto"/>
            </w:tcBorders>
            <w:shd w:val="clear" w:color="auto" w:fill="auto"/>
          </w:tcPr>
          <w:p w:rsidR="00801B4C" w:rsidRPr="00801B4C" w:rsidRDefault="00801B4C" w:rsidP="00706873">
            <w:pPr>
              <w:pStyle w:val="2"/>
              <w:snapToGrid w:val="0"/>
              <w:spacing w:line="440" w:lineRule="exact"/>
              <w:ind w:left="0" w:firstLine="0"/>
              <w:rPr>
                <w:rFonts w:ascii="華康魏碑體" w:eastAsia="華康魏碑體" w:hAnsi="標楷體" w:cs="DFKaiShu-SB-Estd-BF"/>
                <w:sz w:val="24"/>
                <w:szCs w:val="24"/>
              </w:rPr>
            </w:pPr>
            <w:r w:rsidRPr="00801B4C">
              <w:rPr>
                <w:rFonts w:ascii="華康魏碑體" w:eastAsia="華康魏碑體" w:hAnsi="標楷體" w:cs="DFKaiShu-SB-Estd-BF" w:hint="eastAsia"/>
                <w:sz w:val="24"/>
                <w:szCs w:val="24"/>
              </w:rPr>
              <w:t>依教育部103年1月9日教高(五)字第1020184947號函：期刊</w:t>
            </w:r>
            <w:proofErr w:type="gramStart"/>
            <w:r w:rsidRPr="00801B4C">
              <w:rPr>
                <w:rFonts w:ascii="華康魏碑體" w:eastAsia="華康魏碑體" w:hAnsi="標楷體" w:cs="DFKaiShu-SB-Estd-BF" w:hint="eastAsia"/>
                <w:sz w:val="24"/>
                <w:szCs w:val="24"/>
              </w:rPr>
              <w:t>論文線上刊登</w:t>
            </w:r>
            <w:proofErr w:type="gramEnd"/>
            <w:r w:rsidRPr="00801B4C">
              <w:rPr>
                <w:rFonts w:ascii="華康魏碑體" w:eastAsia="華康魏碑體" w:hAnsi="標楷體" w:cs="DFKaiShu-SB-Estd-BF" w:hint="eastAsia"/>
                <w:sz w:val="24"/>
                <w:szCs w:val="24"/>
              </w:rPr>
              <w:t>與紙本刊登日期不同之疑義，如</w:t>
            </w:r>
            <w:proofErr w:type="gramStart"/>
            <w:r w:rsidRPr="00801B4C">
              <w:rPr>
                <w:rFonts w:ascii="華康魏碑體" w:eastAsia="華康魏碑體" w:hAnsi="標楷體" w:cs="DFKaiShu-SB-Estd-BF" w:hint="eastAsia"/>
                <w:sz w:val="24"/>
                <w:szCs w:val="24"/>
              </w:rPr>
              <w:t>屬含具</w:t>
            </w:r>
            <w:proofErr w:type="gramEnd"/>
            <w:r w:rsidRPr="00801B4C">
              <w:rPr>
                <w:rFonts w:ascii="華康魏碑體" w:eastAsia="華康魏碑體" w:hAnsi="標楷體" w:cs="DFKaiShu-SB-Estd-BF" w:hint="eastAsia"/>
                <w:sz w:val="24"/>
                <w:szCs w:val="24"/>
              </w:rPr>
              <w:t>正式審查程序，並得公開及利用之電子期刊，則</w:t>
            </w:r>
            <w:proofErr w:type="gramStart"/>
            <w:r w:rsidRPr="00801B4C">
              <w:rPr>
                <w:rFonts w:ascii="華康魏碑體" w:eastAsia="華康魏碑體" w:hAnsi="標楷體" w:cs="DFKaiShu-SB-Estd-BF" w:hint="eastAsia"/>
                <w:sz w:val="24"/>
                <w:szCs w:val="24"/>
              </w:rPr>
              <w:t>以線上刊登</w:t>
            </w:r>
            <w:proofErr w:type="gramEnd"/>
            <w:r w:rsidRPr="00801B4C">
              <w:rPr>
                <w:rFonts w:ascii="華康魏碑體" w:eastAsia="華康魏碑體" w:hAnsi="標楷體" w:cs="DFKaiShu-SB-Estd-BF" w:hint="eastAsia"/>
                <w:sz w:val="24"/>
                <w:szCs w:val="24"/>
              </w:rPr>
              <w:t>日期認定;惟如僅以紙本出版無線上刊登機制，則以紙本正式出版日期認定。</w:t>
            </w:r>
          </w:p>
          <w:p w:rsidR="00AF7131" w:rsidRPr="00642A67" w:rsidRDefault="00801B4C" w:rsidP="00706873">
            <w:pPr>
              <w:autoSpaceDE w:val="0"/>
              <w:autoSpaceDN w:val="0"/>
              <w:adjustRightInd w:val="0"/>
              <w:snapToGrid w:val="0"/>
              <w:spacing w:line="440" w:lineRule="exact"/>
              <w:ind w:left="34" w:hangingChars="14" w:hanging="34"/>
              <w:rPr>
                <w:rFonts w:ascii="華康魏碑體" w:eastAsia="華康魏碑體"/>
              </w:rPr>
            </w:pPr>
            <w:proofErr w:type="gramStart"/>
            <w:r w:rsidRPr="00801B4C">
              <w:rPr>
                <w:rFonts w:ascii="華康魏碑體" w:eastAsia="華康魏碑體" w:hAnsi="標楷體" w:cs="DFKaiShu-SB-Estd-BF" w:hint="eastAsia"/>
              </w:rPr>
              <w:t>惟</w:t>
            </w:r>
            <w:proofErr w:type="gramEnd"/>
            <w:r w:rsidRPr="00801B4C">
              <w:rPr>
                <w:rFonts w:ascii="華康魏碑體" w:eastAsia="華康魏碑體" w:hAnsi="標楷體" w:cs="DFKaiShu-SB-Estd-BF" w:hint="eastAsia"/>
              </w:rPr>
              <w:t>涉及教師送審著作之年限認定及</w:t>
            </w:r>
            <w:proofErr w:type="gramStart"/>
            <w:r w:rsidRPr="00801B4C">
              <w:rPr>
                <w:rFonts w:ascii="華康魏碑體" w:eastAsia="華康魏碑體" w:hAnsi="標楷體" w:cs="DFKaiShu-SB-Estd-BF" w:hint="eastAsia"/>
              </w:rPr>
              <w:t>採</w:t>
            </w:r>
            <w:proofErr w:type="gramEnd"/>
            <w:r w:rsidRPr="00801B4C">
              <w:rPr>
                <w:rFonts w:ascii="華康魏碑體" w:eastAsia="華康魏碑體" w:hAnsi="標楷體" w:cs="DFKaiShu-SB-Estd-BF" w:hint="eastAsia"/>
              </w:rPr>
              <w:t>計，為維護教師權益，</w:t>
            </w:r>
            <w:r w:rsidRPr="007B7DB5">
              <w:rPr>
                <w:rFonts w:ascii="華康魏碑體" w:eastAsia="華康魏碑體" w:hAnsi="標楷體" w:cs="DFKaiShu-SB-Estd-BF" w:hint="eastAsia"/>
                <w:color w:val="000000" w:themeColor="text1"/>
              </w:rPr>
              <w:t>案內期刊</w:t>
            </w:r>
            <w:proofErr w:type="gramStart"/>
            <w:r w:rsidRPr="007B7DB5">
              <w:rPr>
                <w:rFonts w:ascii="華康魏碑體" w:eastAsia="華康魏碑體" w:hAnsi="標楷體" w:cs="DFKaiShu-SB-Estd-BF" w:hint="eastAsia"/>
                <w:color w:val="000000" w:themeColor="text1"/>
              </w:rPr>
              <w:t>論文線上刊登</w:t>
            </w:r>
            <w:proofErr w:type="gramEnd"/>
            <w:r w:rsidRPr="007B7DB5">
              <w:rPr>
                <w:rFonts w:ascii="華康魏碑體" w:eastAsia="華康魏碑體" w:hAnsi="標楷體" w:cs="DFKaiShu-SB-Estd-BF" w:hint="eastAsia"/>
                <w:color w:val="000000" w:themeColor="text1"/>
              </w:rPr>
              <w:t>（屬含具正式審查程序，並得公開及利用之電子期刊）與紙本刊登日期不同時，且同一篇期刊論文未用於不同等級之教師資格送審或為代表著作未重複使用等情事，其升等著作之認定日期，得以送審人最有利原則從優認定。</w:t>
            </w:r>
          </w:p>
        </w:tc>
      </w:tr>
      <w:tr w:rsidR="00AF7131" w:rsidRPr="00CE79B9" w:rsidTr="00952491">
        <w:trPr>
          <w:trHeight w:val="659"/>
        </w:trPr>
        <w:tc>
          <w:tcPr>
            <w:tcW w:w="817" w:type="dxa"/>
            <w:vMerge w:val="restart"/>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r>
              <w:rPr>
                <w:rFonts w:ascii="華康魏碑體" w:eastAsia="華康魏碑體" w:hAnsi="標楷體" w:hint="eastAsia"/>
                <w:color w:val="0070C0"/>
                <w:spacing w:val="6"/>
                <w:sz w:val="28"/>
              </w:rPr>
              <w:t>8</w:t>
            </w:r>
          </w:p>
        </w:tc>
        <w:tc>
          <w:tcPr>
            <w:tcW w:w="9951" w:type="dxa"/>
            <w:shd w:val="clear" w:color="auto" w:fill="auto"/>
            <w:vAlign w:val="center"/>
          </w:tcPr>
          <w:p w:rsidR="00AF7131" w:rsidRPr="002601C8" w:rsidRDefault="00AF7131" w:rsidP="00706873">
            <w:pPr>
              <w:snapToGrid w:val="0"/>
              <w:spacing w:line="440" w:lineRule="exact"/>
              <w:ind w:left="84" w:right="113" w:hangingChars="30" w:hanging="84"/>
              <w:jc w:val="both"/>
              <w:rPr>
                <w:rFonts w:ascii="華康魏碑體" w:eastAsia="華康魏碑體" w:hAnsi="標楷體"/>
                <w:color w:val="0070C0"/>
                <w:sz w:val="28"/>
              </w:rPr>
            </w:pPr>
            <w:r w:rsidRPr="002601C8">
              <w:rPr>
                <w:rFonts w:ascii="華康魏碑體" w:eastAsia="華康魏碑體" w:hAnsi="標楷體" w:hint="eastAsia"/>
                <w:color w:val="0070C0"/>
                <w:sz w:val="28"/>
              </w:rPr>
              <w:t>教育部有關專門著作之定義</w:t>
            </w:r>
          </w:p>
        </w:tc>
      </w:tr>
      <w:tr w:rsidR="00AF7131" w:rsidRPr="00CE79B9" w:rsidTr="00952491">
        <w:tc>
          <w:tcPr>
            <w:tcW w:w="817" w:type="dxa"/>
            <w:vMerge/>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E361A8" w:rsidRPr="00FE3BD9" w:rsidRDefault="00AF7131" w:rsidP="00706873">
            <w:pPr>
              <w:pStyle w:val="HTML"/>
              <w:spacing w:line="440" w:lineRule="exact"/>
              <w:rPr>
                <w:rFonts w:ascii="華康魏碑體" w:eastAsia="華康魏碑體" w:hAnsi="標楷體" w:cs="DFKaiShu-SB-Estd-BF"/>
                <w:szCs w:val="24"/>
              </w:rPr>
            </w:pPr>
            <w:r w:rsidRPr="00F174FC">
              <w:rPr>
                <w:rFonts w:ascii="華康魏碑體" w:eastAsia="華康魏碑體" w:hAnsi="標楷體" w:cs="DFKaiShu-SB-Estd-BF" w:hint="eastAsia"/>
                <w:kern w:val="2"/>
                <w:sz w:val="24"/>
                <w:szCs w:val="24"/>
              </w:rPr>
              <w:t>依</w:t>
            </w:r>
            <w:r w:rsidR="00E361A8" w:rsidRPr="00F174FC">
              <w:rPr>
                <w:rFonts w:ascii="華康魏碑體" w:eastAsia="華康魏碑體" w:hAnsi="標楷體" w:cs="DFKaiShu-SB-Estd-BF" w:hint="eastAsia"/>
                <w:kern w:val="2"/>
                <w:sz w:val="24"/>
                <w:szCs w:val="24"/>
              </w:rPr>
              <w:t>「</w:t>
            </w:r>
            <w:r w:rsidRPr="00F174FC">
              <w:rPr>
                <w:rFonts w:ascii="華康魏碑體" w:eastAsia="華康魏碑體" w:hAnsi="標楷體" w:cs="DFKaiShu-SB-Estd-BF" w:hint="eastAsia"/>
                <w:kern w:val="2"/>
                <w:sz w:val="24"/>
                <w:szCs w:val="24"/>
              </w:rPr>
              <w:t>專科以上學校教師資格審定辦法</w:t>
            </w:r>
            <w:r w:rsidR="00E361A8" w:rsidRPr="00F174FC">
              <w:rPr>
                <w:rFonts w:ascii="華康魏碑體" w:eastAsia="華康魏碑體" w:hAnsi="標楷體" w:cs="DFKaiShu-SB-Estd-BF" w:hint="eastAsia"/>
                <w:kern w:val="2"/>
                <w:sz w:val="24"/>
                <w:szCs w:val="24"/>
              </w:rPr>
              <w:t>」第</w:t>
            </w:r>
            <w:r w:rsidR="00E361A8" w:rsidRPr="00F174FC">
              <w:rPr>
                <w:rFonts w:ascii="華康魏碑體" w:eastAsia="華康魏碑體" w:hAnsi="標楷體" w:cs="DFKaiShu-SB-Estd-BF"/>
                <w:kern w:val="2"/>
                <w:sz w:val="24"/>
                <w:szCs w:val="24"/>
              </w:rPr>
              <w:t>21</w:t>
            </w:r>
            <w:r w:rsidRPr="00F174FC">
              <w:rPr>
                <w:rFonts w:ascii="華康魏碑體" w:eastAsia="華康魏碑體" w:hAnsi="標楷體" w:cs="DFKaiShu-SB-Estd-BF" w:hint="eastAsia"/>
                <w:kern w:val="2"/>
                <w:sz w:val="24"/>
                <w:szCs w:val="24"/>
              </w:rPr>
              <w:t>條</w:t>
            </w:r>
            <w:r w:rsidR="00E361A8" w:rsidRPr="00F174FC">
              <w:rPr>
                <w:rFonts w:ascii="華康魏碑體" w:eastAsia="華康魏碑體" w:hAnsi="標楷體" w:cs="DFKaiShu-SB-Estd-BF" w:hint="eastAsia"/>
                <w:kern w:val="2"/>
                <w:sz w:val="24"/>
                <w:szCs w:val="24"/>
              </w:rPr>
              <w:t>規定：</w:t>
            </w:r>
          </w:p>
          <w:p w:rsidR="00E361A8" w:rsidRPr="00F174FC" w:rsidRDefault="00E361A8" w:rsidP="00706873">
            <w:pPr>
              <w:pStyle w:val="HTML"/>
              <w:spacing w:line="440" w:lineRule="exact"/>
              <w:rPr>
                <w:rFonts w:ascii="華康魏碑體" w:eastAsia="華康魏碑體" w:hAnsi="標楷體" w:cs="DFKaiShu-SB-Estd-BF"/>
                <w:kern w:val="2"/>
              </w:rPr>
            </w:pPr>
            <w:r w:rsidRPr="00F174FC">
              <w:rPr>
                <w:rFonts w:ascii="華康魏碑體" w:eastAsia="華康魏碑體" w:hAnsi="標楷體" w:cs="DFKaiShu-SB-Estd-BF" w:hint="eastAsia"/>
                <w:kern w:val="2"/>
                <w:sz w:val="24"/>
                <w:szCs w:val="24"/>
              </w:rPr>
              <w:t>專門著作、作品、成就證明及技術報告，應符合下列規定：</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lastRenderedPageBreak/>
              <w:t>一、有送審人個人之原創性，且非僅以整理、增刪、組合或編排他人著作而成之編著或其他非研究成果著作送審。</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二、以外文撰寫者，附具中文摘要，其以英文以外之外文撰寫者，得以英文摘要代之；如國內無法覓得相關領域內通曉該外文之審查人選時，學校得要求該著作全文翻譯為中文或英文。</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三、由送審人擇定至多五件，並自行擇一為代表作，其餘列為參考作；其屬系列之相關研究者，得合併為代表作。曾為代表作送審者，不得</w:t>
            </w:r>
            <w:proofErr w:type="gramStart"/>
            <w:r w:rsidRPr="00F174FC">
              <w:rPr>
                <w:rFonts w:ascii="華康魏碑體" w:eastAsia="華康魏碑體" w:hAnsi="標楷體" w:cs="DFKaiShu-SB-Estd-BF" w:hint="eastAsia"/>
              </w:rPr>
              <w:t>再作升等</w:t>
            </w:r>
            <w:proofErr w:type="gramEnd"/>
            <w:r w:rsidRPr="00F174FC">
              <w:rPr>
                <w:rFonts w:ascii="華康魏碑體" w:eastAsia="華康魏碑體" w:hAnsi="標楷體" w:cs="DFKaiShu-SB-Estd-BF" w:hint="eastAsia"/>
              </w:rPr>
              <w:t>時之代表作。</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四、為送審人取得前一等級教師資格後所出版或發表者；送審人曾於境外擔任專任教師之年資，經</w:t>
            </w:r>
            <w:proofErr w:type="gramStart"/>
            <w:r w:rsidRPr="00F174FC">
              <w:rPr>
                <w:rFonts w:ascii="華康魏碑體" w:eastAsia="華康魏碑體" w:hAnsi="標楷體" w:cs="DFKaiShu-SB-Estd-BF" w:hint="eastAsia"/>
              </w:rPr>
              <w:t>採</w:t>
            </w:r>
            <w:proofErr w:type="gramEnd"/>
            <w:r w:rsidRPr="00F174FC">
              <w:rPr>
                <w:rFonts w:ascii="華康魏碑體" w:eastAsia="華康魏碑體" w:hAnsi="標楷體" w:cs="DFKaiShu-SB-Estd-BF" w:hint="eastAsia"/>
              </w:rPr>
              <w:t>計為升等年資者，其送審專門著作、作品、成就證明或技術報告得予</w:t>
            </w:r>
            <w:proofErr w:type="gramStart"/>
            <w:r w:rsidRPr="00F174FC">
              <w:rPr>
                <w:rFonts w:ascii="華康魏碑體" w:eastAsia="華康魏碑體" w:hAnsi="標楷體" w:cs="DFKaiShu-SB-Estd-BF" w:hint="eastAsia"/>
              </w:rPr>
              <w:t>併</w:t>
            </w:r>
            <w:proofErr w:type="gramEnd"/>
            <w:r w:rsidRPr="00F174FC">
              <w:rPr>
                <w:rFonts w:ascii="華康魏碑體" w:eastAsia="華康魏碑體" w:hAnsi="標楷體" w:cs="DFKaiShu-SB-Estd-BF" w:hint="eastAsia"/>
              </w:rPr>
              <w:t>計。</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32" w:left="317" w:firstLineChars="59" w:firstLine="142"/>
              <w:rPr>
                <w:rFonts w:ascii="華康魏碑體" w:eastAsia="華康魏碑體" w:hAnsi="標楷體" w:cs="DFKaiShu-SB-Estd-BF"/>
              </w:rPr>
            </w:pPr>
            <w:r w:rsidRPr="00F174FC">
              <w:rPr>
                <w:rFonts w:ascii="華康魏碑體" w:eastAsia="華康魏碑體" w:hAnsi="標楷體" w:cs="DFKaiShu-SB-Estd-BF" w:hint="eastAsia"/>
              </w:rPr>
              <w:t>前項專門著作，應符合下列各款規定之</w:t>
            </w:r>
            <w:proofErr w:type="gramStart"/>
            <w:r w:rsidRPr="00F174FC">
              <w:rPr>
                <w:rFonts w:ascii="華康魏碑體" w:eastAsia="華康魏碑體" w:hAnsi="標楷體" w:cs="DFKaiShu-SB-Estd-BF" w:hint="eastAsia"/>
              </w:rPr>
              <w:t>一</w:t>
            </w:r>
            <w:proofErr w:type="gramEnd"/>
            <w:r w:rsidRPr="00F174FC">
              <w:rPr>
                <w:rFonts w:ascii="華康魏碑體" w:eastAsia="華康魏碑體" w:hAnsi="標楷體" w:cs="DFKaiShu-SB-Estd-BF" w:hint="eastAsia"/>
              </w:rPr>
              <w:t>：</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一、為已出版公開發行或經出版社出具證明將出版公開發行之專書。</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二、於國內外學術或專業刊物發表，或具正式審查程序，並得公開及利用之電子期刊，或經前開刊物，出具證明將定期發表。</w:t>
            </w:r>
          </w:p>
          <w:p w:rsidR="00E361A8" w:rsidRPr="00F174FC"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883" w:hangingChars="177" w:hanging="425"/>
              <w:rPr>
                <w:rFonts w:ascii="華康魏碑體" w:eastAsia="華康魏碑體" w:hAnsi="標楷體" w:cs="DFKaiShu-SB-Estd-BF"/>
              </w:rPr>
            </w:pPr>
            <w:r w:rsidRPr="00F174FC">
              <w:rPr>
                <w:rFonts w:ascii="華康魏碑體" w:eastAsia="華康魏碑體" w:hAnsi="標楷體" w:cs="DFKaiShu-SB-Estd-BF" w:hint="eastAsia"/>
              </w:rPr>
              <w:t>三、在國內外具有正式審查程序研討會發表，且集結成冊出版公開發行、以光碟發行或於網路公開發行之著作。</w:t>
            </w:r>
          </w:p>
          <w:p w:rsidR="00E361A8" w:rsidRPr="005858D6" w:rsidRDefault="00E361A8" w:rsidP="007068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91" w:left="458" w:firstLineChars="14" w:firstLine="34"/>
              <w:rPr>
                <w:rFonts w:ascii="華康魏碑體" w:eastAsia="華康魏碑體" w:hAnsi="標楷體" w:cs="DFKaiShu-SB-Estd-BF"/>
              </w:rPr>
            </w:pPr>
            <w:r w:rsidRPr="00F174FC">
              <w:rPr>
                <w:rFonts w:ascii="華康魏碑體" w:eastAsia="華康魏碑體" w:hAnsi="標楷體" w:cs="DFKaiShu-SB-Estd-BF" w:hint="eastAsia"/>
              </w:rPr>
              <w:t>以作品、成就證明或技術報告送審通過者，應依本辦法規定公開出版發行。但涉及機密、申請專利或依法不得公開，經學校認定者，得不予公開出版或於一定期間內不予公開出版。</w:t>
            </w:r>
          </w:p>
          <w:p w:rsidR="00151647" w:rsidRPr="00CE79B9" w:rsidRDefault="00151647" w:rsidP="00706873">
            <w:pPr>
              <w:widowControl/>
              <w:adjustRightInd w:val="0"/>
              <w:snapToGrid w:val="0"/>
              <w:spacing w:beforeLines="50" w:before="180" w:line="440" w:lineRule="exact"/>
              <w:jc w:val="both"/>
              <w:rPr>
                <w:rFonts w:ascii="華康魏碑體" w:eastAsia="華康魏碑體" w:hAnsi="標楷體"/>
                <w:bCs/>
                <w:color w:val="000000"/>
                <w:spacing w:val="6"/>
              </w:rPr>
            </w:pPr>
            <w:r>
              <w:rPr>
                <w:rFonts w:ascii="華康魏碑體" w:eastAsia="華康魏碑體" w:hAnsi="標楷體" w:hint="eastAsia"/>
                <w:bCs/>
                <w:color w:val="000000"/>
                <w:spacing w:val="6"/>
              </w:rPr>
              <w:t>※</w:t>
            </w:r>
            <w:r w:rsidRPr="00151647">
              <w:rPr>
                <w:rFonts w:ascii="華康魏碑體" w:eastAsia="華康魏碑體" w:hAnsi="標楷體" w:hint="eastAsia"/>
                <w:bCs/>
                <w:color w:val="000000"/>
                <w:spacing w:val="6"/>
              </w:rPr>
              <w:t>教師自取得前一等級教師資格至下次提出申請升等期間之教學或研究成果，如委託研究計畫、專業調查報告、教材研製等得列為參考資料，僅載明於著作目錄一覽表內，毋須送件。</w:t>
            </w:r>
          </w:p>
        </w:tc>
      </w:tr>
      <w:tr w:rsidR="00AF7131" w:rsidRPr="00CE79B9" w:rsidTr="00F174FC">
        <w:trPr>
          <w:trHeight w:val="514"/>
        </w:trPr>
        <w:tc>
          <w:tcPr>
            <w:tcW w:w="817" w:type="dxa"/>
            <w:vMerge w:val="restart"/>
            <w:shd w:val="clear" w:color="auto" w:fill="auto"/>
            <w:vAlign w:val="center"/>
          </w:tcPr>
          <w:p w:rsidR="00AF7131" w:rsidRPr="00B7282A" w:rsidRDefault="00AF7131"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lastRenderedPageBreak/>
              <w:t>9</w:t>
            </w:r>
          </w:p>
        </w:tc>
        <w:tc>
          <w:tcPr>
            <w:tcW w:w="9951" w:type="dxa"/>
            <w:shd w:val="clear" w:color="auto" w:fill="auto"/>
            <w:vAlign w:val="center"/>
          </w:tcPr>
          <w:p w:rsidR="00AF7131" w:rsidRPr="002601C8" w:rsidRDefault="00AF7131" w:rsidP="00706873">
            <w:pPr>
              <w:snapToGrid w:val="0"/>
              <w:spacing w:line="440" w:lineRule="exact"/>
              <w:ind w:left="84" w:right="113" w:hangingChars="30" w:hanging="84"/>
              <w:jc w:val="both"/>
              <w:rPr>
                <w:rFonts w:ascii="華康魏碑體" w:eastAsia="華康魏碑體" w:hAnsi="標楷體"/>
                <w:color w:val="0070C0"/>
                <w:sz w:val="28"/>
                <w:szCs w:val="27"/>
              </w:rPr>
            </w:pPr>
            <w:r w:rsidRPr="005858D6">
              <w:rPr>
                <w:rFonts w:ascii="華康魏碑體" w:eastAsia="華康魏碑體" w:hAnsi="標楷體" w:hint="eastAsia"/>
                <w:color w:val="0070C0"/>
                <w:sz w:val="28"/>
              </w:rPr>
              <w:t>有關著作「出版公開發行」之疑義</w:t>
            </w:r>
          </w:p>
        </w:tc>
      </w:tr>
      <w:tr w:rsidR="00AF7131" w:rsidRPr="00CE79B9" w:rsidTr="00952491">
        <w:tc>
          <w:tcPr>
            <w:tcW w:w="817" w:type="dxa"/>
            <w:vMerge/>
            <w:shd w:val="clear" w:color="auto" w:fill="auto"/>
            <w:vAlign w:val="center"/>
          </w:tcPr>
          <w:p w:rsidR="00AF7131" w:rsidRPr="00CE79B9" w:rsidRDefault="00AF7131"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AF7131" w:rsidRPr="00CE79B9" w:rsidRDefault="00AF7131" w:rsidP="00706873">
            <w:pPr>
              <w:snapToGrid w:val="0"/>
              <w:spacing w:before="20" w:after="20" w:line="440" w:lineRule="exact"/>
              <w:outlineLvl w:val="0"/>
              <w:rPr>
                <w:rFonts w:ascii="華康魏碑體" w:eastAsia="華康魏碑體" w:hAnsi="標楷體"/>
                <w:spacing w:val="-6"/>
              </w:rPr>
            </w:pPr>
            <w:r w:rsidRPr="00CE79B9">
              <w:rPr>
                <w:rFonts w:ascii="華康魏碑體" w:eastAsia="華康魏碑體" w:hAnsi="標楷體" w:hint="eastAsia"/>
                <w:bCs/>
                <w:color w:val="000000"/>
                <w:spacing w:val="6"/>
              </w:rPr>
              <w:t>依據「專科以上學校教師資格審定辦法」規定所稱送審之專門著作應經出版公開發行者，係指著作應由出版社或圖書公司印製發行，載有作者、出版者、發行人、發行日期、定價等相關資料。</w:t>
            </w:r>
          </w:p>
        </w:tc>
      </w:tr>
      <w:tr w:rsidR="00151647" w:rsidRPr="00CE79B9" w:rsidTr="00952491">
        <w:trPr>
          <w:trHeight w:val="525"/>
        </w:trPr>
        <w:tc>
          <w:tcPr>
            <w:tcW w:w="817" w:type="dxa"/>
            <w:vMerge w:val="restart"/>
            <w:shd w:val="clear" w:color="auto" w:fill="auto"/>
            <w:vAlign w:val="center"/>
          </w:tcPr>
          <w:p w:rsidR="00151647" w:rsidRPr="00B7282A" w:rsidRDefault="00151647"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t>10</w:t>
            </w:r>
          </w:p>
        </w:tc>
        <w:tc>
          <w:tcPr>
            <w:tcW w:w="9951" w:type="dxa"/>
            <w:shd w:val="clear" w:color="auto" w:fill="auto"/>
            <w:vAlign w:val="center"/>
          </w:tcPr>
          <w:p w:rsidR="00151647" w:rsidRPr="002601C8" w:rsidRDefault="00151647" w:rsidP="00706873">
            <w:pPr>
              <w:snapToGrid w:val="0"/>
              <w:spacing w:line="440" w:lineRule="exact"/>
              <w:ind w:left="84" w:right="113" w:hangingChars="30" w:hanging="84"/>
              <w:jc w:val="both"/>
              <w:rPr>
                <w:rFonts w:ascii="華康魏碑體" w:eastAsia="華康魏碑體" w:hAnsi="標楷體"/>
                <w:color w:val="0070C0"/>
                <w:sz w:val="28"/>
              </w:rPr>
            </w:pPr>
            <w:r>
              <w:rPr>
                <w:rFonts w:ascii="華康魏碑體" w:eastAsia="華康魏碑體" w:hAnsi="標楷體" w:hint="eastAsia"/>
                <w:color w:val="0070C0"/>
                <w:sz w:val="28"/>
              </w:rPr>
              <w:t>合著人證明</w:t>
            </w:r>
          </w:p>
        </w:tc>
      </w:tr>
      <w:tr w:rsidR="00151647" w:rsidRPr="00CE79B9" w:rsidTr="00952491">
        <w:tc>
          <w:tcPr>
            <w:tcW w:w="817" w:type="dxa"/>
            <w:vMerge/>
            <w:tcBorders>
              <w:bottom w:val="single" w:sz="4" w:space="0" w:color="auto"/>
            </w:tcBorders>
            <w:shd w:val="clear" w:color="auto" w:fill="auto"/>
            <w:vAlign w:val="center"/>
          </w:tcPr>
          <w:p w:rsidR="00151647" w:rsidRPr="00CE79B9" w:rsidRDefault="00151647"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tcBorders>
              <w:bottom w:val="single" w:sz="4" w:space="0" w:color="auto"/>
            </w:tcBorders>
            <w:shd w:val="clear" w:color="auto" w:fill="auto"/>
          </w:tcPr>
          <w:p w:rsidR="004B255C" w:rsidRPr="00F174FC" w:rsidRDefault="004B255C" w:rsidP="00706873">
            <w:pPr>
              <w:snapToGrid w:val="0"/>
              <w:spacing w:before="20" w:after="20" w:line="440" w:lineRule="exact"/>
              <w:outlineLvl w:val="0"/>
              <w:rPr>
                <w:rFonts w:ascii="華康魏碑體" w:eastAsia="華康魏碑體" w:hAnsi="標楷體"/>
                <w:bCs/>
                <w:color w:val="000000"/>
                <w:spacing w:val="6"/>
              </w:rPr>
            </w:pPr>
            <w:r w:rsidRPr="00F174FC">
              <w:rPr>
                <w:rFonts w:ascii="華康魏碑體" w:eastAsia="華康魏碑體" w:hAnsi="標楷體" w:hint="eastAsia"/>
                <w:bCs/>
                <w:color w:val="000000"/>
                <w:spacing w:val="6"/>
              </w:rPr>
              <w:t>代表作係數人合著者，僅得由其中一人送審；送審時，送審人以外他人應放棄以該專門著作、作品、成就證明或技術報告作為代表作送審之權利。送審人應以書面具體說明其參與部分，並由合著人簽章證明，但有下列情形之</w:t>
            </w:r>
            <w:proofErr w:type="gramStart"/>
            <w:r w:rsidRPr="00F174FC">
              <w:rPr>
                <w:rFonts w:ascii="華康魏碑體" w:eastAsia="華康魏碑體" w:hAnsi="標楷體" w:hint="eastAsia"/>
                <w:bCs/>
                <w:color w:val="000000"/>
                <w:spacing w:val="6"/>
              </w:rPr>
              <w:t>一</w:t>
            </w:r>
            <w:proofErr w:type="gramEnd"/>
            <w:r w:rsidRPr="00F174FC">
              <w:rPr>
                <w:rFonts w:ascii="華康魏碑體" w:eastAsia="華康魏碑體" w:hAnsi="標楷體" w:hint="eastAsia"/>
                <w:bCs/>
                <w:color w:val="000000"/>
                <w:spacing w:val="6"/>
              </w:rPr>
              <w:t>者，不在此限：</w:t>
            </w:r>
          </w:p>
          <w:p w:rsidR="004B255C" w:rsidRPr="00F174FC" w:rsidRDefault="004B255C" w:rsidP="00706873">
            <w:pPr>
              <w:snapToGrid w:val="0"/>
              <w:spacing w:before="20" w:after="20" w:line="440" w:lineRule="exact"/>
              <w:ind w:leftChars="133" w:left="742" w:hangingChars="168" w:hanging="423"/>
              <w:outlineLvl w:val="0"/>
              <w:rPr>
                <w:rFonts w:ascii="華康魏碑體" w:eastAsia="華康魏碑體" w:hAnsi="標楷體"/>
                <w:bCs/>
                <w:color w:val="000000"/>
                <w:spacing w:val="6"/>
              </w:rPr>
            </w:pPr>
            <w:r w:rsidRPr="00F174FC">
              <w:rPr>
                <w:rFonts w:ascii="華康魏碑體" w:eastAsia="華康魏碑體" w:hAnsi="標楷體" w:hint="eastAsia"/>
                <w:bCs/>
                <w:color w:val="000000"/>
                <w:spacing w:val="6"/>
              </w:rPr>
              <w:t>一、送審人為中央研究院院士，免繳交合著人簽章證明。</w:t>
            </w:r>
          </w:p>
          <w:p w:rsidR="004B255C" w:rsidRDefault="004B255C" w:rsidP="00706873">
            <w:pPr>
              <w:snapToGrid w:val="0"/>
              <w:spacing w:before="20" w:after="20" w:line="440" w:lineRule="exact"/>
              <w:ind w:leftChars="133" w:left="770" w:hangingChars="179" w:hanging="451"/>
              <w:outlineLvl w:val="0"/>
              <w:rPr>
                <w:rFonts w:ascii="華康魏碑體" w:eastAsia="華康魏碑體" w:hAnsi="標楷體"/>
                <w:bCs/>
                <w:color w:val="000000"/>
                <w:spacing w:val="6"/>
              </w:rPr>
            </w:pPr>
            <w:r w:rsidRPr="00F174FC">
              <w:rPr>
                <w:rFonts w:ascii="華康魏碑體" w:eastAsia="華康魏碑體" w:hAnsi="標楷體" w:hint="eastAsia"/>
                <w:bCs/>
                <w:color w:val="000000"/>
                <w:spacing w:val="6"/>
              </w:rPr>
              <w:lastRenderedPageBreak/>
              <w:t>二、送審人為第一作者或通信（訊）作者，免繳交其國外非第一作者或通信（訊）作者之合著人簽章證明。</w:t>
            </w:r>
          </w:p>
          <w:p w:rsidR="004B255C" w:rsidRPr="001D4897" w:rsidRDefault="00DF642A" w:rsidP="00706873">
            <w:pPr>
              <w:snapToGrid w:val="0"/>
              <w:spacing w:before="20" w:after="20" w:line="440" w:lineRule="exact"/>
              <w:ind w:leftChars="144" w:left="346"/>
              <w:outlineLvl w:val="0"/>
              <w:rPr>
                <w:rFonts w:ascii="華康魏碑體" w:eastAsia="華康魏碑體" w:hAnsi="標楷體"/>
                <w:bCs/>
                <w:color w:val="000000" w:themeColor="text1"/>
                <w:spacing w:val="6"/>
              </w:rPr>
            </w:pPr>
            <w:r w:rsidRPr="00F174FC">
              <w:rPr>
                <w:rFonts w:ascii="華康魏碑體" w:eastAsia="華康魏碑體" w:hAnsi="標楷體" w:hint="eastAsia"/>
                <w:bCs/>
                <w:color w:val="000000"/>
                <w:spacing w:val="6"/>
              </w:rPr>
              <w:t>前項合著人因故無法簽章證明時，送審人應以書面具體說明其參與部分，及無法取得合著</w:t>
            </w:r>
            <w:r w:rsidRPr="001D4897">
              <w:rPr>
                <w:rFonts w:ascii="華康魏碑體" w:eastAsia="華康魏碑體" w:hAnsi="標楷體" w:hint="eastAsia"/>
                <w:bCs/>
                <w:color w:val="000000" w:themeColor="text1"/>
                <w:spacing w:val="6"/>
              </w:rPr>
              <w:t>人簽章證明之原因，經送審學校</w:t>
            </w:r>
            <w:proofErr w:type="gramStart"/>
            <w:r w:rsidRPr="001D4897">
              <w:rPr>
                <w:rFonts w:ascii="華康魏碑體" w:eastAsia="華康魏碑體" w:hAnsi="標楷體" w:hint="eastAsia"/>
                <w:bCs/>
                <w:color w:val="000000" w:themeColor="text1"/>
                <w:spacing w:val="6"/>
              </w:rPr>
              <w:t>校級教</w:t>
            </w:r>
            <w:proofErr w:type="gramEnd"/>
            <w:r w:rsidRPr="001D4897">
              <w:rPr>
                <w:rFonts w:ascii="華康魏碑體" w:eastAsia="華康魏碑體" w:hAnsi="標楷體" w:hint="eastAsia"/>
                <w:bCs/>
                <w:color w:val="000000" w:themeColor="text1"/>
                <w:spacing w:val="6"/>
              </w:rPr>
              <w:t>評會審議同意者，得予免</w:t>
            </w:r>
            <w:proofErr w:type="gramStart"/>
            <w:r w:rsidRPr="001D4897">
              <w:rPr>
                <w:rFonts w:ascii="華康魏碑體" w:eastAsia="華康魏碑體" w:hAnsi="標楷體" w:hint="eastAsia"/>
                <w:bCs/>
                <w:color w:val="000000" w:themeColor="text1"/>
                <w:spacing w:val="6"/>
              </w:rPr>
              <w:t>附</w:t>
            </w:r>
            <w:proofErr w:type="gramEnd"/>
            <w:r w:rsidRPr="001D4897">
              <w:rPr>
                <w:rFonts w:ascii="華康魏碑體" w:eastAsia="華康魏碑體" w:hAnsi="標楷體" w:hint="eastAsia"/>
                <w:bCs/>
                <w:color w:val="000000" w:themeColor="text1"/>
                <w:spacing w:val="6"/>
              </w:rPr>
              <w:t>。</w:t>
            </w:r>
          </w:p>
          <w:p w:rsidR="00E53AD6" w:rsidRPr="00E53AD6" w:rsidRDefault="00E53AD6" w:rsidP="00706873">
            <w:pPr>
              <w:snapToGrid w:val="0"/>
              <w:spacing w:before="20" w:after="20" w:line="440" w:lineRule="exact"/>
              <w:ind w:left="252" w:hangingChars="100" w:hanging="252"/>
              <w:outlineLvl w:val="0"/>
              <w:rPr>
                <w:rFonts w:ascii="華康魏碑體" w:eastAsia="華康魏碑體" w:hAnsi="標楷體"/>
                <w:spacing w:val="-6"/>
              </w:rPr>
            </w:pPr>
            <w:r w:rsidRPr="001D4897">
              <w:rPr>
                <w:rFonts w:ascii="華康魏碑體" w:eastAsia="華康魏碑體" w:hAnsi="標楷體" w:hint="eastAsia"/>
                <w:bCs/>
                <w:color w:val="000000" w:themeColor="text1"/>
                <w:spacing w:val="6"/>
              </w:rPr>
              <w:t>※送審人中、外文姓名欄：代表著作係以外文撰寫者，應填寫外文姓名，並與代表著作上</w:t>
            </w:r>
            <w:proofErr w:type="gramStart"/>
            <w:r w:rsidRPr="001D4897">
              <w:rPr>
                <w:rFonts w:ascii="華康魏碑體" w:eastAsia="華康魏碑體" w:hAnsi="標楷體" w:hint="eastAsia"/>
                <w:bCs/>
                <w:color w:val="000000" w:themeColor="text1"/>
                <w:spacing w:val="6"/>
              </w:rPr>
              <w:t>所載者同</w:t>
            </w:r>
            <w:proofErr w:type="gramEnd"/>
            <w:r w:rsidR="00FD27F6" w:rsidRPr="001D4897">
              <w:rPr>
                <w:rFonts w:ascii="華康魏碑體" w:eastAsia="華康魏碑體" w:hAnsi="標楷體" w:hint="eastAsia"/>
                <w:bCs/>
                <w:color w:val="000000" w:themeColor="text1"/>
                <w:spacing w:val="6"/>
              </w:rPr>
              <w:t>。</w:t>
            </w:r>
          </w:p>
        </w:tc>
      </w:tr>
      <w:tr w:rsidR="00151647" w:rsidRPr="00CE79B9" w:rsidTr="00952491">
        <w:trPr>
          <w:trHeight w:val="517"/>
        </w:trPr>
        <w:tc>
          <w:tcPr>
            <w:tcW w:w="817" w:type="dxa"/>
            <w:vMerge w:val="restart"/>
            <w:shd w:val="clear" w:color="auto" w:fill="auto"/>
            <w:vAlign w:val="center"/>
          </w:tcPr>
          <w:p w:rsidR="00151647" w:rsidRPr="00B7282A" w:rsidRDefault="00151647"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lastRenderedPageBreak/>
              <w:t>11</w:t>
            </w:r>
          </w:p>
        </w:tc>
        <w:tc>
          <w:tcPr>
            <w:tcW w:w="9951" w:type="dxa"/>
            <w:shd w:val="clear" w:color="auto" w:fill="auto"/>
            <w:vAlign w:val="center"/>
          </w:tcPr>
          <w:p w:rsidR="00151647" w:rsidRPr="002601C8" w:rsidRDefault="00151647" w:rsidP="00706873">
            <w:pPr>
              <w:snapToGrid w:val="0"/>
              <w:spacing w:line="440" w:lineRule="exact"/>
              <w:ind w:left="84" w:right="113" w:hangingChars="30" w:hanging="84"/>
              <w:jc w:val="both"/>
              <w:rPr>
                <w:rFonts w:ascii="華康魏碑體" w:eastAsia="華康魏碑體" w:hAnsi="標楷體"/>
                <w:color w:val="0070C0"/>
                <w:sz w:val="28"/>
              </w:rPr>
            </w:pPr>
            <w:r>
              <w:rPr>
                <w:rFonts w:ascii="華康魏碑體" w:eastAsia="華康魏碑體" w:hAnsi="標楷體" w:hint="eastAsia"/>
                <w:color w:val="0070C0"/>
                <w:sz w:val="28"/>
              </w:rPr>
              <w:t>代表著作以接受函為證明送審</w:t>
            </w:r>
          </w:p>
        </w:tc>
      </w:tr>
      <w:tr w:rsidR="00151647" w:rsidRPr="00CE79B9" w:rsidTr="00952491">
        <w:tc>
          <w:tcPr>
            <w:tcW w:w="817" w:type="dxa"/>
            <w:vMerge/>
            <w:shd w:val="clear" w:color="auto" w:fill="auto"/>
            <w:vAlign w:val="center"/>
          </w:tcPr>
          <w:p w:rsidR="00151647" w:rsidRPr="00CE79B9" w:rsidRDefault="00151647"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151647" w:rsidRPr="00F174FC" w:rsidRDefault="00FD27F6" w:rsidP="00706873">
            <w:pPr>
              <w:snapToGrid w:val="0"/>
              <w:spacing w:before="20" w:after="20" w:line="440" w:lineRule="exact"/>
              <w:outlineLvl w:val="0"/>
              <w:rPr>
                <w:rFonts w:ascii="華康魏碑體" w:eastAsia="華康魏碑體" w:hAnsi="標楷體"/>
                <w:bCs/>
                <w:color w:val="000000"/>
                <w:spacing w:val="6"/>
              </w:rPr>
            </w:pPr>
            <w:r w:rsidRPr="00F174FC">
              <w:rPr>
                <w:rFonts w:ascii="華康魏碑體" w:eastAsia="華康魏碑體" w:hAnsi="標楷體" w:hint="eastAsia"/>
                <w:bCs/>
                <w:color w:val="000000"/>
                <w:spacing w:val="6"/>
              </w:rPr>
              <w:t>代表</w:t>
            </w:r>
            <w:r w:rsidR="00151647" w:rsidRPr="00151647">
              <w:rPr>
                <w:rFonts w:ascii="華康魏碑體" w:eastAsia="華康魏碑體" w:hAnsi="標楷體" w:hint="eastAsia"/>
                <w:bCs/>
                <w:color w:val="000000"/>
                <w:spacing w:val="6"/>
              </w:rPr>
              <w:t>著作已為接受將定期發表之證明送審者(請檢附接受函)，其</w:t>
            </w:r>
            <w:r w:rsidRPr="00F174FC">
              <w:rPr>
                <w:rFonts w:ascii="華康魏碑體" w:eastAsia="華康魏碑體" w:hAnsi="標楷體" w:hint="eastAsia"/>
                <w:bCs/>
                <w:color w:val="000000"/>
                <w:spacing w:val="6"/>
              </w:rPr>
              <w:t>代表</w:t>
            </w:r>
            <w:r w:rsidR="00151647" w:rsidRPr="00151647">
              <w:rPr>
                <w:rFonts w:ascii="華康魏碑體" w:eastAsia="華康魏碑體" w:hAnsi="標楷體" w:hint="eastAsia"/>
                <w:bCs/>
                <w:color w:val="000000"/>
                <w:spacing w:val="6"/>
              </w:rPr>
              <w:t>著作應</w:t>
            </w:r>
            <w:r w:rsidRPr="00FD27F6">
              <w:rPr>
                <w:rFonts w:ascii="華康魏碑體" w:eastAsia="華康魏碑體" w:hAnsi="標楷體" w:hint="eastAsia"/>
                <w:bCs/>
                <w:color w:val="000000"/>
                <w:spacing w:val="6"/>
              </w:rPr>
              <w:t>自該刊物</w:t>
            </w:r>
            <w:r w:rsidR="009A04B4" w:rsidRPr="009A04B4">
              <w:rPr>
                <w:rFonts w:ascii="華康魏碑體" w:eastAsia="華康魏碑體" w:hAnsi="標楷體" w:hint="eastAsia"/>
                <w:bCs/>
                <w:color w:val="000000"/>
                <w:spacing w:val="6"/>
              </w:rPr>
              <w:t>接受證明之日起</w:t>
            </w:r>
            <w:proofErr w:type="gramStart"/>
            <w:r w:rsidR="00151647" w:rsidRPr="00151647">
              <w:rPr>
                <w:rFonts w:ascii="華康魏碑體" w:eastAsia="華康魏碑體" w:hAnsi="標楷體" w:hint="eastAsia"/>
                <w:bCs/>
                <w:color w:val="000000"/>
                <w:spacing w:val="6"/>
              </w:rPr>
              <w:t>一</w:t>
            </w:r>
            <w:proofErr w:type="gramEnd"/>
            <w:r w:rsidR="00151647" w:rsidRPr="00151647">
              <w:rPr>
                <w:rFonts w:ascii="華康魏碑體" w:eastAsia="華康魏碑體" w:hAnsi="標楷體" w:hint="eastAsia"/>
                <w:bCs/>
                <w:color w:val="000000"/>
                <w:spacing w:val="6"/>
              </w:rPr>
              <w:t>年內發表，並</w:t>
            </w:r>
            <w:r w:rsidR="00151647" w:rsidRPr="001D4897">
              <w:rPr>
                <w:rFonts w:ascii="華康魏碑體" w:eastAsia="華康魏碑體" w:hAnsi="標楷體" w:hint="eastAsia"/>
                <w:bCs/>
                <w:color w:val="000000" w:themeColor="text1"/>
                <w:spacing w:val="6"/>
              </w:rPr>
              <w:t>於發表後二</w:t>
            </w:r>
            <w:proofErr w:type="gramStart"/>
            <w:r w:rsidR="00151647" w:rsidRPr="001D4897">
              <w:rPr>
                <w:rFonts w:ascii="華康魏碑體" w:eastAsia="華康魏碑體" w:hAnsi="標楷體" w:hint="eastAsia"/>
                <w:bCs/>
                <w:color w:val="000000" w:themeColor="text1"/>
                <w:spacing w:val="6"/>
              </w:rPr>
              <w:t>個</w:t>
            </w:r>
            <w:proofErr w:type="gramEnd"/>
            <w:r w:rsidR="00151647" w:rsidRPr="001D4897">
              <w:rPr>
                <w:rFonts w:ascii="華康魏碑體" w:eastAsia="華康魏碑體" w:hAnsi="標楷體" w:hint="eastAsia"/>
                <w:bCs/>
                <w:color w:val="000000" w:themeColor="text1"/>
                <w:spacing w:val="6"/>
              </w:rPr>
              <w:t>月內，將其送交學校查核並存檔；其因不可歸責於送審者之事由，而未能於</w:t>
            </w:r>
            <w:proofErr w:type="gramStart"/>
            <w:r w:rsidR="00151647" w:rsidRPr="001D4897">
              <w:rPr>
                <w:rFonts w:ascii="華康魏碑體" w:eastAsia="華康魏碑體" w:hAnsi="標楷體" w:hint="eastAsia"/>
                <w:bCs/>
                <w:color w:val="000000" w:themeColor="text1"/>
                <w:spacing w:val="6"/>
              </w:rPr>
              <w:t>一</w:t>
            </w:r>
            <w:proofErr w:type="gramEnd"/>
            <w:r w:rsidR="00151647" w:rsidRPr="001D4897">
              <w:rPr>
                <w:rFonts w:ascii="華康魏碑體" w:eastAsia="華康魏碑體" w:hAnsi="標楷體" w:hint="eastAsia"/>
                <w:bCs/>
                <w:color w:val="000000" w:themeColor="text1"/>
                <w:spacing w:val="6"/>
              </w:rPr>
              <w:t>年內發表者，應</w:t>
            </w:r>
            <w:r w:rsidR="00A37CF5" w:rsidRPr="001D4897">
              <w:rPr>
                <w:rFonts w:ascii="華康魏碑體" w:eastAsia="華康魏碑體" w:hAnsi="標楷體" w:hint="eastAsia"/>
                <w:bCs/>
                <w:color w:val="000000" w:themeColor="text1"/>
                <w:spacing w:val="6"/>
              </w:rPr>
              <w:t>於一年期限屆滿前，</w:t>
            </w:r>
            <w:r w:rsidR="00A37CF5" w:rsidRPr="001D4897">
              <w:rPr>
                <w:rFonts w:ascii="華康魏碑體" w:eastAsia="華康魏碑體" w:hAnsi="標楷體"/>
                <w:bCs/>
                <w:color w:val="000000" w:themeColor="text1"/>
                <w:spacing w:val="6"/>
              </w:rPr>
              <w:t>檢附該刊物出具未能發表原因及確定發表時間之證明，向學校申請展延，經</w:t>
            </w:r>
            <w:proofErr w:type="gramStart"/>
            <w:r w:rsidR="00A37CF5" w:rsidRPr="001D4897">
              <w:rPr>
                <w:rFonts w:ascii="華康魏碑體" w:eastAsia="華康魏碑體" w:hAnsi="標楷體"/>
                <w:bCs/>
                <w:color w:val="000000" w:themeColor="text1"/>
                <w:spacing w:val="6"/>
              </w:rPr>
              <w:t>校級教評</w:t>
            </w:r>
            <w:proofErr w:type="gramEnd"/>
            <w:r w:rsidR="00A37CF5" w:rsidRPr="001D4897">
              <w:rPr>
                <w:rFonts w:ascii="華康魏碑體" w:eastAsia="華康魏碑體" w:hAnsi="標楷體"/>
                <w:bCs/>
                <w:color w:val="000000" w:themeColor="text1"/>
                <w:spacing w:val="6"/>
              </w:rPr>
              <w:t>會同意後，始得為之，展延時間，至多以該刊物出具接受證明之日起</w:t>
            </w:r>
            <w:r w:rsidR="00A37CF5" w:rsidRPr="001D4897">
              <w:rPr>
                <w:rFonts w:ascii="華康魏碑體" w:eastAsia="華康魏碑體" w:hAnsi="標楷體" w:hint="eastAsia"/>
                <w:bCs/>
                <w:color w:val="000000" w:themeColor="text1"/>
                <w:spacing w:val="6"/>
              </w:rPr>
              <w:t>三年</w:t>
            </w:r>
            <w:r w:rsidR="00A37CF5" w:rsidRPr="00F174FC">
              <w:rPr>
                <w:rFonts w:ascii="華康魏碑體" w:eastAsia="華康魏碑體" w:hAnsi="標楷體" w:hint="eastAsia"/>
                <w:bCs/>
                <w:color w:val="000000"/>
                <w:spacing w:val="6"/>
              </w:rPr>
              <w:t>內為</w:t>
            </w:r>
            <w:r w:rsidR="00A37CF5" w:rsidRPr="00A37CF5">
              <w:rPr>
                <w:rFonts w:ascii="華康魏碑體" w:eastAsia="華康魏碑體" w:hAnsi="標楷體"/>
                <w:bCs/>
                <w:color w:val="000000"/>
                <w:spacing w:val="6"/>
              </w:rPr>
              <w:t>限。</w:t>
            </w:r>
          </w:p>
        </w:tc>
      </w:tr>
      <w:tr w:rsidR="00151647" w:rsidRPr="00CE79B9" w:rsidTr="00952491">
        <w:trPr>
          <w:trHeight w:val="618"/>
        </w:trPr>
        <w:tc>
          <w:tcPr>
            <w:tcW w:w="817" w:type="dxa"/>
            <w:vMerge w:val="restart"/>
            <w:shd w:val="clear" w:color="auto" w:fill="auto"/>
            <w:vAlign w:val="center"/>
          </w:tcPr>
          <w:p w:rsidR="00151647" w:rsidRPr="00B7282A" w:rsidRDefault="00151647"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t>12</w:t>
            </w:r>
          </w:p>
        </w:tc>
        <w:tc>
          <w:tcPr>
            <w:tcW w:w="9951" w:type="dxa"/>
            <w:shd w:val="clear" w:color="auto" w:fill="auto"/>
            <w:vAlign w:val="center"/>
          </w:tcPr>
          <w:p w:rsidR="00151647" w:rsidRPr="002601C8" w:rsidRDefault="00151647" w:rsidP="00706873">
            <w:pPr>
              <w:snapToGrid w:val="0"/>
              <w:spacing w:before="20" w:after="20" w:line="440" w:lineRule="exact"/>
              <w:jc w:val="both"/>
              <w:outlineLvl w:val="0"/>
              <w:rPr>
                <w:rFonts w:ascii="華康魏碑體" w:eastAsia="華康魏碑體" w:hAnsi="標楷體"/>
                <w:color w:val="0070C0"/>
                <w:spacing w:val="-6"/>
                <w:sz w:val="28"/>
              </w:rPr>
            </w:pPr>
            <w:r w:rsidRPr="002601C8">
              <w:rPr>
                <w:rFonts w:ascii="華康魏碑體" w:eastAsia="華康魏碑體" w:hAnsi="標楷體" w:hint="eastAsia"/>
                <w:color w:val="0070C0"/>
                <w:spacing w:val="-6"/>
                <w:sz w:val="28"/>
              </w:rPr>
              <w:t>以專利作為參考著作</w:t>
            </w:r>
          </w:p>
        </w:tc>
      </w:tr>
      <w:tr w:rsidR="00151647" w:rsidRPr="00CE79B9" w:rsidTr="00F174FC">
        <w:trPr>
          <w:trHeight w:val="818"/>
        </w:trPr>
        <w:tc>
          <w:tcPr>
            <w:tcW w:w="817" w:type="dxa"/>
            <w:vMerge/>
            <w:shd w:val="clear" w:color="auto" w:fill="auto"/>
            <w:vAlign w:val="center"/>
          </w:tcPr>
          <w:p w:rsidR="00151647" w:rsidRPr="00CE79B9" w:rsidRDefault="00151647" w:rsidP="00706873">
            <w:pPr>
              <w:snapToGrid w:val="0"/>
              <w:spacing w:beforeLines="20" w:before="72" w:afterLines="20" w:after="72" w:line="440" w:lineRule="exact"/>
              <w:jc w:val="center"/>
              <w:outlineLvl w:val="0"/>
              <w:rPr>
                <w:rFonts w:ascii="華康魏碑體" w:eastAsia="華康魏碑體" w:hAnsi="標楷體"/>
                <w:color w:val="000000"/>
                <w:spacing w:val="6"/>
              </w:rPr>
            </w:pPr>
          </w:p>
        </w:tc>
        <w:tc>
          <w:tcPr>
            <w:tcW w:w="9951" w:type="dxa"/>
            <w:shd w:val="clear" w:color="auto" w:fill="auto"/>
          </w:tcPr>
          <w:p w:rsidR="00151647" w:rsidRPr="00CE79B9" w:rsidRDefault="00151647" w:rsidP="00706873">
            <w:pPr>
              <w:snapToGrid w:val="0"/>
              <w:spacing w:line="440" w:lineRule="exact"/>
              <w:jc w:val="both"/>
              <w:rPr>
                <w:rFonts w:ascii="華康魏碑體" w:eastAsia="華康魏碑體" w:hAnsi="標楷體"/>
                <w:spacing w:val="-6"/>
              </w:rPr>
            </w:pPr>
            <w:r>
              <w:rPr>
                <w:rFonts w:ascii="華康魏碑體" w:eastAsia="華康魏碑體" w:hAnsi="標楷體" w:hint="eastAsia"/>
                <w:bCs/>
                <w:color w:val="000000"/>
                <w:spacing w:val="6"/>
              </w:rPr>
              <w:t>如列入專利為參考著作，</w:t>
            </w:r>
            <w:r w:rsidRPr="001D4897">
              <w:rPr>
                <w:rFonts w:ascii="華康魏碑體" w:eastAsia="華康魏碑體" w:hAnsi="標楷體" w:hint="eastAsia"/>
                <w:bCs/>
                <w:color w:val="000000" w:themeColor="text1"/>
                <w:spacing w:val="6"/>
              </w:rPr>
              <w:t>請務必寫為技術報告始能附上。(含創作理念、學理基礎、主題內容、方法技巧及成果貢獻)</w:t>
            </w:r>
            <w:r w:rsidRPr="00CE79B9">
              <w:rPr>
                <w:rFonts w:ascii="華康魏碑體" w:eastAsia="華康魏碑體" w:hAnsi="標楷體" w:hint="eastAsia"/>
                <w:spacing w:val="-6"/>
              </w:rPr>
              <w:t xml:space="preserve"> </w:t>
            </w:r>
          </w:p>
        </w:tc>
      </w:tr>
      <w:tr w:rsidR="00151647" w:rsidRPr="00CE79B9" w:rsidTr="00952491">
        <w:trPr>
          <w:trHeight w:val="554"/>
        </w:trPr>
        <w:tc>
          <w:tcPr>
            <w:tcW w:w="817" w:type="dxa"/>
            <w:vMerge w:val="restart"/>
            <w:shd w:val="clear" w:color="auto" w:fill="auto"/>
            <w:vAlign w:val="center"/>
          </w:tcPr>
          <w:p w:rsidR="00151647" w:rsidRPr="00E85C59" w:rsidRDefault="00151647" w:rsidP="00706873">
            <w:pPr>
              <w:snapToGrid w:val="0"/>
              <w:spacing w:beforeLines="20" w:before="72" w:afterLines="20" w:after="72" w:line="440" w:lineRule="exact"/>
              <w:jc w:val="center"/>
              <w:outlineLvl w:val="0"/>
              <w:rPr>
                <w:rFonts w:ascii="華康魏碑體" w:eastAsia="華康魏碑體" w:hAnsi="標楷體"/>
                <w:color w:val="0070C0"/>
                <w:spacing w:val="6"/>
                <w:sz w:val="28"/>
              </w:rPr>
            </w:pPr>
            <w:r>
              <w:rPr>
                <w:rFonts w:ascii="華康魏碑體" w:eastAsia="華康魏碑體" w:hAnsi="標楷體" w:hint="eastAsia"/>
                <w:color w:val="0070C0"/>
                <w:spacing w:val="6"/>
                <w:sz w:val="28"/>
              </w:rPr>
              <w:t>13</w:t>
            </w:r>
          </w:p>
        </w:tc>
        <w:tc>
          <w:tcPr>
            <w:tcW w:w="9951" w:type="dxa"/>
            <w:shd w:val="clear" w:color="auto" w:fill="auto"/>
            <w:vAlign w:val="center"/>
          </w:tcPr>
          <w:p w:rsidR="00151647" w:rsidRPr="00642A67" w:rsidRDefault="00151647" w:rsidP="00706873">
            <w:pPr>
              <w:snapToGrid w:val="0"/>
              <w:spacing w:before="20" w:after="20" w:line="440" w:lineRule="exact"/>
              <w:jc w:val="both"/>
              <w:outlineLvl w:val="0"/>
              <w:rPr>
                <w:rFonts w:ascii="華康魏碑體" w:eastAsia="華康魏碑體" w:hAnsi="新細明體"/>
                <w:color w:val="0070C0"/>
                <w:spacing w:val="20"/>
                <w:sz w:val="28"/>
              </w:rPr>
            </w:pPr>
            <w:r w:rsidRPr="00642A67">
              <w:rPr>
                <w:rFonts w:ascii="華康魏碑體" w:eastAsia="華康魏碑體" w:hAnsi="新細明體" w:hint="eastAsia"/>
                <w:color w:val="0070C0"/>
                <w:spacing w:val="20"/>
                <w:sz w:val="28"/>
              </w:rPr>
              <w:t>常見違反學術倫理類型</w:t>
            </w:r>
          </w:p>
        </w:tc>
      </w:tr>
      <w:tr w:rsidR="00151647" w:rsidRPr="00E53451" w:rsidTr="00952491">
        <w:trPr>
          <w:trHeight w:val="840"/>
        </w:trPr>
        <w:tc>
          <w:tcPr>
            <w:tcW w:w="817" w:type="dxa"/>
            <w:vMerge/>
            <w:shd w:val="clear" w:color="auto" w:fill="auto"/>
            <w:vAlign w:val="center"/>
          </w:tcPr>
          <w:p w:rsidR="00151647" w:rsidRPr="00CE79B9" w:rsidRDefault="00151647" w:rsidP="00706873">
            <w:pPr>
              <w:snapToGrid w:val="0"/>
              <w:spacing w:beforeLines="20" w:before="72" w:afterLines="20" w:after="72" w:line="440" w:lineRule="exact"/>
              <w:jc w:val="center"/>
              <w:outlineLvl w:val="0"/>
              <w:rPr>
                <w:rFonts w:ascii="華康魏碑體" w:eastAsia="華康魏碑體" w:hAnsi="標楷體"/>
                <w:color w:val="0070C0"/>
                <w:spacing w:val="6"/>
              </w:rPr>
            </w:pPr>
          </w:p>
        </w:tc>
        <w:tc>
          <w:tcPr>
            <w:tcW w:w="9951" w:type="dxa"/>
            <w:shd w:val="clear" w:color="auto" w:fill="auto"/>
          </w:tcPr>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1.</w:t>
            </w:r>
            <w:r w:rsidRPr="00C66221">
              <w:rPr>
                <w:rFonts w:ascii="華康魏碑體" w:eastAsia="華康魏碑體" w:hAnsi="新細明體" w:cs="標楷體" w:hint="eastAsia"/>
                <w:bCs/>
                <w:sz w:val="24"/>
                <w:szCs w:val="24"/>
              </w:rPr>
              <w:t>研究數據造假或假造不實內容（含修改數據、圖片）：</w:t>
            </w:r>
            <w:r w:rsidRPr="00C66221">
              <w:rPr>
                <w:rFonts w:ascii="華康魏碑體" w:eastAsia="華康魏碑體" w:hAnsi="新細明體" w:cs="標楷體" w:hint="eastAsia"/>
                <w:sz w:val="24"/>
                <w:szCs w:val="24"/>
              </w:rPr>
              <w:t>屬最嚴重的犯規，誤</w:t>
            </w:r>
            <w:r w:rsidR="00533957" w:rsidRPr="00C66221">
              <w:rPr>
                <w:rFonts w:ascii="華康魏碑體" w:eastAsia="華康魏碑體" w:hAnsi="新細明體" w:cs="標楷體" w:hint="eastAsia"/>
                <w:sz w:val="24"/>
                <w:szCs w:val="24"/>
              </w:rPr>
              <w:t>導他人研究方向，所造成的社會成本浪費無法想像（如黃禹錫事件）</w:t>
            </w:r>
            <w:r w:rsidR="00533957">
              <w:rPr>
                <w:rFonts w:ascii="華康魏碑體" w:eastAsia="華康魏碑體" w:hAnsi="新細明體" w:cs="標楷體" w:hint="eastAsia"/>
                <w:sz w:val="24"/>
                <w:szCs w:val="24"/>
              </w:rPr>
              <w:t>。</w:t>
            </w:r>
            <w:r w:rsidRPr="00C66221">
              <w:rPr>
                <w:rFonts w:ascii="華康魏碑體" w:eastAsia="華康魏碑體" w:hAnsi="新細明體" w:cs="標楷體" w:hint="eastAsia"/>
                <w:sz w:val="24"/>
                <w:szCs w:val="24"/>
              </w:rPr>
              <w:t>。</w:t>
            </w:r>
          </w:p>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2.</w:t>
            </w:r>
            <w:r w:rsidRPr="00C66221">
              <w:rPr>
                <w:rFonts w:ascii="華康魏碑體" w:eastAsia="華康魏碑體" w:hAnsi="新細明體" w:cs="標楷體" w:hint="eastAsia"/>
                <w:bCs/>
                <w:sz w:val="24"/>
                <w:szCs w:val="24"/>
              </w:rPr>
              <w:t>抄襲（整段或整句）、移植、複製（含剪貼網路圖片）或引用他人著作卻未註明出處：</w:t>
            </w:r>
            <w:r w:rsidRPr="00C66221">
              <w:rPr>
                <w:rFonts w:ascii="華康魏碑體" w:eastAsia="華康魏碑體" w:hAnsi="新細明體" w:cs="標楷體" w:hint="eastAsia"/>
                <w:sz w:val="24"/>
                <w:szCs w:val="24"/>
              </w:rPr>
              <w:t>剽竊他人研究成果。</w:t>
            </w:r>
          </w:p>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3.</w:t>
            </w:r>
            <w:r w:rsidRPr="00C66221">
              <w:rPr>
                <w:rFonts w:ascii="華康魏碑體" w:eastAsia="華康魏碑體" w:hAnsi="新細明體" w:cs="標楷體" w:hint="eastAsia"/>
                <w:bCs/>
                <w:sz w:val="24"/>
                <w:szCs w:val="24"/>
              </w:rPr>
              <w:t>未適當引用他人著作（含直接翻譯他人文章或引用他人數據）：違反研究倫理</w:t>
            </w:r>
            <w:r w:rsidRPr="00C66221">
              <w:rPr>
                <w:rFonts w:ascii="華康魏碑體" w:eastAsia="華康魏碑體" w:hAnsi="新細明體" w:cs="標楷體" w:hint="eastAsia"/>
                <w:sz w:val="24"/>
                <w:szCs w:val="24"/>
              </w:rPr>
              <w:t>。</w:t>
            </w:r>
          </w:p>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4.</w:t>
            </w:r>
            <w:r w:rsidRPr="00C66221">
              <w:rPr>
                <w:rFonts w:ascii="華康魏碑體" w:eastAsia="華康魏碑體" w:hAnsi="新細明體" w:cs="標楷體" w:hint="eastAsia"/>
                <w:bCs/>
                <w:sz w:val="24"/>
                <w:szCs w:val="24"/>
              </w:rPr>
              <w:t>一稿多投或小幅度修改論文而重複投稿：</w:t>
            </w:r>
            <w:proofErr w:type="gramStart"/>
            <w:r w:rsidRPr="00C66221">
              <w:rPr>
                <w:rFonts w:ascii="華康魏碑體" w:eastAsia="華康魏碑體" w:hAnsi="新細明體" w:cs="標楷體" w:hint="eastAsia"/>
                <w:sz w:val="24"/>
                <w:szCs w:val="24"/>
              </w:rPr>
              <w:t>一魚多吃</w:t>
            </w:r>
            <w:proofErr w:type="gramEnd"/>
            <w:r w:rsidRPr="00C66221">
              <w:rPr>
                <w:rFonts w:ascii="華康魏碑體" w:eastAsia="華康魏碑體" w:hAnsi="新細明體" w:cs="標楷體" w:hint="eastAsia"/>
                <w:sz w:val="24"/>
                <w:szCs w:val="24"/>
              </w:rPr>
              <w:t>、重複投稿的違規行為。</w:t>
            </w:r>
          </w:p>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5.</w:t>
            </w:r>
            <w:r w:rsidRPr="00C66221">
              <w:rPr>
                <w:rFonts w:ascii="華康魏碑體" w:eastAsia="華康魏碑體" w:hAnsi="新細明體" w:cs="標楷體" w:hint="eastAsia"/>
                <w:bCs/>
                <w:sz w:val="24"/>
                <w:szCs w:val="24"/>
              </w:rPr>
              <w:t>研究掛名、未正確載明合著人，並經合著人同意發表（或升等）：</w:t>
            </w:r>
            <w:r w:rsidRPr="00C66221">
              <w:rPr>
                <w:rFonts w:ascii="華康魏碑體" w:eastAsia="華康魏碑體" w:hAnsi="新細明體" w:cs="標楷體" w:hint="eastAsia"/>
                <w:sz w:val="24"/>
                <w:szCs w:val="24"/>
              </w:rPr>
              <w:t>將所有</w:t>
            </w:r>
            <w:proofErr w:type="gramStart"/>
            <w:r w:rsidRPr="00C66221">
              <w:rPr>
                <w:rFonts w:ascii="華康魏碑體" w:eastAsia="華康魏碑體" w:hAnsi="新細明體" w:cs="標楷體" w:hint="eastAsia"/>
                <w:sz w:val="24"/>
                <w:szCs w:val="24"/>
              </w:rPr>
              <w:t>成果攬為己</w:t>
            </w:r>
            <w:proofErr w:type="gramEnd"/>
            <w:r w:rsidRPr="00C66221">
              <w:rPr>
                <w:rFonts w:ascii="華康魏碑體" w:eastAsia="華康魏碑體" w:hAnsi="新細明體" w:cs="標楷體" w:hint="eastAsia"/>
                <w:sz w:val="24"/>
                <w:szCs w:val="24"/>
              </w:rPr>
              <w:t>有及掛名行為，違反學術誠信原則。</w:t>
            </w:r>
          </w:p>
          <w:p w:rsidR="00151647" w:rsidRPr="00C66221" w:rsidRDefault="00151647" w:rsidP="00706873">
            <w:pPr>
              <w:pStyle w:val="2"/>
              <w:snapToGrid w:val="0"/>
              <w:spacing w:line="440" w:lineRule="exact"/>
              <w:ind w:left="272" w:hanging="272"/>
              <w:rPr>
                <w:rFonts w:ascii="華康魏碑體" w:eastAsia="華康魏碑體" w:hAnsi="新細明體" w:cs="標楷體"/>
                <w:bCs/>
                <w:sz w:val="24"/>
                <w:szCs w:val="24"/>
              </w:rPr>
            </w:pPr>
            <w:r w:rsidRPr="00C66221">
              <w:rPr>
                <w:rFonts w:ascii="華康魏碑體" w:eastAsia="華康魏碑體" w:hAnsi="新細明體" w:cs="Arial" w:hint="eastAsia"/>
                <w:bCs/>
                <w:sz w:val="24"/>
                <w:szCs w:val="24"/>
                <w:lang w:val="en-US"/>
              </w:rPr>
              <w:t>6.</w:t>
            </w:r>
            <w:r w:rsidRPr="00C66221">
              <w:rPr>
                <w:rFonts w:ascii="華康魏碑體" w:eastAsia="華康魏碑體" w:hAnsi="新細明體" w:cs="標楷體" w:hint="eastAsia"/>
                <w:bCs/>
                <w:sz w:val="24"/>
                <w:szCs w:val="24"/>
              </w:rPr>
              <w:t>虛報、浮報計畫經費詐領補助款，或挪用研究經費：</w:t>
            </w:r>
            <w:r w:rsidRPr="00C66221">
              <w:rPr>
                <w:rFonts w:ascii="華康魏碑體" w:eastAsia="華康魏碑體" w:hAnsi="新細明體" w:cs="標楷體" w:hint="eastAsia"/>
                <w:sz w:val="24"/>
                <w:szCs w:val="24"/>
              </w:rPr>
              <w:t>違反學術清廉原則且涉及刑法詐欺罪</w:t>
            </w:r>
            <w:r w:rsidRPr="00C66221">
              <w:rPr>
                <w:rFonts w:ascii="華康魏碑體" w:eastAsia="華康魏碑體" w:hAnsi="新細明體" w:cs="標楷體" w:hint="eastAsia"/>
                <w:bCs/>
                <w:sz w:val="24"/>
                <w:szCs w:val="24"/>
              </w:rPr>
              <w:t>。</w:t>
            </w:r>
          </w:p>
          <w:p w:rsidR="00151647" w:rsidRPr="00C66221" w:rsidRDefault="00151647" w:rsidP="00706873">
            <w:pPr>
              <w:pStyle w:val="2"/>
              <w:snapToGrid w:val="0"/>
              <w:spacing w:line="440" w:lineRule="exact"/>
              <w:ind w:left="272" w:hanging="272"/>
              <w:rPr>
                <w:rFonts w:ascii="華康魏碑體" w:eastAsia="華康魏碑體" w:hAnsi="新細明體" w:cs="標楷體"/>
                <w:sz w:val="24"/>
                <w:szCs w:val="24"/>
              </w:rPr>
            </w:pPr>
            <w:r w:rsidRPr="00C66221">
              <w:rPr>
                <w:rFonts w:ascii="華康魏碑體" w:eastAsia="華康魏碑體" w:hAnsi="新細明體" w:cs="Arial" w:hint="eastAsia"/>
                <w:bCs/>
                <w:sz w:val="24"/>
                <w:szCs w:val="24"/>
                <w:lang w:val="en-US"/>
              </w:rPr>
              <w:t>7.</w:t>
            </w:r>
            <w:r w:rsidRPr="00C66221">
              <w:rPr>
                <w:rFonts w:ascii="華康魏碑體" w:eastAsia="華康魏碑體" w:hAnsi="新細明體" w:cs="標楷體" w:hint="eastAsia"/>
                <w:bCs/>
                <w:sz w:val="24"/>
                <w:szCs w:val="24"/>
              </w:rPr>
              <w:t>未遵守利益迴避及保密原則：</w:t>
            </w:r>
            <w:r w:rsidRPr="00C66221">
              <w:rPr>
                <w:rFonts w:ascii="華康魏碑體" w:eastAsia="華康魏碑體" w:hAnsi="新細明體" w:cs="標楷體" w:hint="eastAsia"/>
                <w:sz w:val="24"/>
                <w:szCs w:val="24"/>
              </w:rPr>
              <w:t>利害關係人未迴避、外審委員名單洩漏，影響審查公正性。</w:t>
            </w:r>
          </w:p>
          <w:p w:rsidR="00151647" w:rsidRPr="003D45B6" w:rsidRDefault="00151647" w:rsidP="00706873">
            <w:pPr>
              <w:adjustRightInd w:val="0"/>
              <w:snapToGrid w:val="0"/>
              <w:spacing w:line="440" w:lineRule="exact"/>
              <w:ind w:left="317" w:hangingChars="132" w:hanging="317"/>
              <w:outlineLvl w:val="0"/>
              <w:rPr>
                <w:rFonts w:ascii="新細明體" w:hAnsi="新細明體"/>
                <w:spacing w:val="-6"/>
              </w:rPr>
            </w:pPr>
            <w:r w:rsidRPr="00C66221">
              <w:rPr>
                <w:rFonts w:ascii="華康魏碑體" w:eastAsia="華康魏碑體" w:hAnsi="新細明體" w:cs="Arial" w:hint="eastAsia"/>
                <w:bCs/>
              </w:rPr>
              <w:t>8.</w:t>
            </w:r>
            <w:r w:rsidRPr="00C66221">
              <w:rPr>
                <w:rFonts w:ascii="華康魏碑體" w:eastAsia="華康魏碑體" w:hAnsi="新細明體" w:cs="標楷體" w:hint="eastAsia"/>
                <w:bCs/>
              </w:rPr>
              <w:t>未遵循醫學倫理進行人體試驗</w:t>
            </w:r>
            <w:r w:rsidRPr="00C66221">
              <w:rPr>
                <w:rFonts w:ascii="華康魏碑體" w:eastAsia="華康魏碑體" w:hAnsi="新細明體" w:cs="標楷體" w:hint="eastAsia"/>
              </w:rPr>
              <w:t>：違反人倫之不正當學術研究或不當洩漏受試</w:t>
            </w:r>
            <w:r w:rsidR="00533957" w:rsidRPr="00C66221">
              <w:rPr>
                <w:rFonts w:ascii="華康魏碑體" w:eastAsia="華康魏碑體" w:hAnsi="新細明體" w:cs="標楷體" w:hint="eastAsia"/>
              </w:rPr>
              <w:t>者名單、人身測驗隱私等資</w:t>
            </w:r>
            <w:r w:rsidR="00533957" w:rsidRPr="00C66221">
              <w:rPr>
                <w:rFonts w:ascii="華康魏碑體" w:eastAsia="華康魏碑體" w:hAnsi="標楷體" w:cs="標楷體" w:hint="eastAsia"/>
              </w:rPr>
              <w:t>料。</w:t>
            </w:r>
          </w:p>
        </w:tc>
      </w:tr>
    </w:tbl>
    <w:p w:rsidR="001F28B6" w:rsidRPr="00CC6CCD" w:rsidRDefault="001F28B6" w:rsidP="00C66221">
      <w:pPr>
        <w:snapToGrid w:val="0"/>
        <w:spacing w:line="400" w:lineRule="exact"/>
        <w:jc w:val="both"/>
        <w:rPr>
          <w:rFonts w:ascii="新細明體" w:hAnsi="新細明體" w:hint="eastAsia"/>
          <w:b/>
          <w:color w:val="000080"/>
          <w:spacing w:val="-6"/>
        </w:rPr>
      </w:pPr>
    </w:p>
    <w:sectPr w:rsidR="001F28B6" w:rsidRPr="00CC6CCD" w:rsidSect="00E53451">
      <w:headerReference w:type="even" r:id="rId8"/>
      <w:headerReference w:type="default" r:id="rId9"/>
      <w:footerReference w:type="even" r:id="rId10"/>
      <w:footerReference w:type="default" r:id="rId11"/>
      <w:headerReference w:type="first" r:id="rId12"/>
      <w:pgSz w:w="11906" w:h="16838"/>
      <w:pgMar w:top="1021" w:right="567" w:bottom="1134" w:left="567" w:header="567"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D40" w:rsidRDefault="00FC1D40">
      <w:r>
        <w:separator/>
      </w:r>
    </w:p>
  </w:endnote>
  <w:endnote w:type="continuationSeparator" w:id="0">
    <w:p w:rsidR="00FC1D40" w:rsidRDefault="00FC1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魏碑體">
    <w:panose1 w:val="03000709000000000000"/>
    <w:charset w:val="88"/>
    <w:family w:val="script"/>
    <w:pitch w:val="fixed"/>
    <w:sig w:usb0="80000001" w:usb1="28091800" w:usb2="00000016" w:usb3="00000000" w:csb0="00100000"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 w:name="華康隸書體W7">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F8" w:rsidRDefault="00A717F8" w:rsidP="00D40682">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717F8" w:rsidRDefault="00A717F8" w:rsidP="00B031F0">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F8" w:rsidRPr="001C20DD" w:rsidRDefault="00FC1D40" w:rsidP="00B031F0">
    <w:pPr>
      <w:pStyle w:val="a5"/>
      <w:ind w:right="360"/>
      <w:rPr>
        <w:rFonts w:ascii="華康魏碑體" w:eastAsia="華康魏碑體"/>
      </w:rPr>
    </w:pPr>
    <w:sdt>
      <w:sdtPr>
        <w:rPr>
          <w:rFonts w:ascii="華康魏碑體" w:eastAsia="華康魏碑體"/>
        </w:rPr>
        <w:id w:val="-1289510179"/>
        <w:placeholder>
          <w:docPart w:val="2B08D4EDD0D04F2C873A8F6DDB499F72"/>
        </w:placeholder>
        <w:temporary/>
        <w:showingPlcHdr/>
      </w:sdtPr>
      <w:sdtEndPr/>
      <w:sdtContent>
        <w:r w:rsidR="00B131B5" w:rsidRPr="00B131B5">
          <w:rPr>
            <w:rFonts w:ascii="華康魏碑體" w:eastAsia="華康魏碑體"/>
            <w:lang w:val="zh-TW"/>
          </w:rPr>
          <w:t>[鍵入文字]</w:t>
        </w:r>
      </w:sdtContent>
    </w:sdt>
    <w:r w:rsidR="00B131B5" w:rsidRPr="00B131B5">
      <w:rPr>
        <w:rFonts w:ascii="華康魏碑體" w:eastAsia="華康魏碑體"/>
      </w:rPr>
      <w:ptab w:relativeTo="margin" w:alignment="center" w:leader="none"/>
    </w:r>
    <w:sdt>
      <w:sdtPr>
        <w:rPr>
          <w:rFonts w:ascii="華康魏碑體" w:eastAsia="華康魏碑體"/>
        </w:rPr>
        <w:id w:val="1216466890"/>
        <w:placeholder>
          <w:docPart w:val="2B08D4EDD0D04F2C873A8F6DDB499F72"/>
        </w:placeholder>
        <w:temporary/>
        <w:showingPlcHdr/>
      </w:sdtPr>
      <w:sdtEndPr/>
      <w:sdtContent>
        <w:r w:rsidR="00B131B5" w:rsidRPr="00B131B5">
          <w:rPr>
            <w:rFonts w:ascii="華康魏碑體" w:eastAsia="華康魏碑體"/>
            <w:lang w:val="zh-TW"/>
          </w:rPr>
          <w:t>[鍵入文字]</w:t>
        </w:r>
      </w:sdtContent>
    </w:sdt>
    <w:r w:rsidR="00B131B5" w:rsidRPr="00B131B5">
      <w:rPr>
        <w:rFonts w:ascii="華康魏碑體" w:eastAsia="華康魏碑體"/>
      </w:rPr>
      <w:ptab w:relativeTo="margin" w:alignment="right" w:leader="none"/>
    </w:r>
    <w:sdt>
      <w:sdtPr>
        <w:rPr>
          <w:rFonts w:ascii="華康魏碑體" w:eastAsia="華康魏碑體"/>
        </w:rPr>
        <w:id w:val="-772927199"/>
        <w:placeholder>
          <w:docPart w:val="2B08D4EDD0D04F2C873A8F6DDB499F72"/>
        </w:placeholder>
        <w:temporary/>
        <w:showingPlcHdr/>
      </w:sdtPr>
      <w:sdtEndPr/>
      <w:sdtContent>
        <w:r w:rsidR="00B131B5" w:rsidRPr="00B131B5">
          <w:rPr>
            <w:rFonts w:ascii="華康魏碑體" w:eastAsia="華康魏碑體"/>
            <w:lang w:val="zh-TW"/>
          </w:rPr>
          <w:t>[鍵入文字]</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D40" w:rsidRDefault="00FC1D40">
      <w:r>
        <w:separator/>
      </w:r>
    </w:p>
  </w:footnote>
  <w:footnote w:type="continuationSeparator" w:id="0">
    <w:p w:rsidR="00FC1D40" w:rsidRDefault="00FC1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F8" w:rsidRDefault="00FC1D40" w:rsidP="00A717F8">
    <w:pPr>
      <w:pStyle w:val="a8"/>
      <w:framePr w:wrap="around" w:vAnchor="text" w:hAnchor="margin" w:xAlign="center" w:y="1"/>
      <w:rPr>
        <w:rStyle w:val="a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1167" o:spid="_x0000_s2050" type="#_x0000_t136" style="position:absolute;margin-left:0;margin-top:0;width:393.3pt;height:262.2pt;rotation:315;z-index:-251658752;mso-position-horizontal:center;mso-position-horizontal-relative:margin;mso-position-vertical:center;mso-position-vertical-relative:margin" o:allowincell="f" fillcolor="silver" stroked="f">
          <v:fill opacity=".5"/>
          <v:textpath style="font-family:&quot;標楷體&quot;;font-size:1pt;v-text-reverse:t" string="CMU"/>
          <w10:wrap anchorx="margin" anchory="margin"/>
        </v:shape>
      </w:pict>
    </w:r>
    <w:r w:rsidR="00A717F8">
      <w:rPr>
        <w:rStyle w:val="a6"/>
      </w:rPr>
      <w:fldChar w:fldCharType="begin"/>
    </w:r>
    <w:r w:rsidR="00A717F8">
      <w:rPr>
        <w:rStyle w:val="a6"/>
      </w:rPr>
      <w:instrText xml:space="preserve">PAGE  </w:instrText>
    </w:r>
    <w:r w:rsidR="00A717F8">
      <w:rPr>
        <w:rStyle w:val="a6"/>
      </w:rPr>
      <w:fldChar w:fldCharType="end"/>
    </w:r>
  </w:p>
  <w:p w:rsidR="00A717F8" w:rsidRDefault="00A717F8">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7F8" w:rsidRPr="00C36494" w:rsidRDefault="00FC1D40" w:rsidP="00D22779">
    <w:pPr>
      <w:wordWrap w:val="0"/>
      <w:snapToGrid w:val="0"/>
      <w:spacing w:line="400" w:lineRule="exact"/>
      <w:ind w:left="492" w:hangingChars="205" w:hanging="492"/>
      <w:jc w:val="right"/>
      <w:rPr>
        <w:rFonts w:ascii="華康隸書體W7" w:eastAsia="華康隸書體W7" w:hAnsi="新細明體"/>
        <w:bCs/>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1168" o:spid="_x0000_s2051" type="#_x0000_t136" style="position:absolute;left:0;text-align:left;margin-left:0;margin-top:0;width:393.3pt;height:262.2pt;rotation:315;z-index:-251657728;mso-position-horizontal:center;mso-position-horizontal-relative:margin;mso-position-vertical:center;mso-position-vertical-relative:margin" o:allowincell="f" fillcolor="silver" stroked="f">
          <v:fill opacity=".5"/>
          <v:textpath style="font-family:&quot;標楷體&quot;;font-size:1pt;v-text-reverse:t" string="CMU"/>
          <w10:wrap anchorx="margin" anchory="margin"/>
        </v:shape>
      </w:pict>
    </w:r>
    <w:r w:rsidR="00A717F8" w:rsidRPr="00AD56AB">
      <w:rPr>
        <w:rFonts w:ascii="華康隸書體W7" w:eastAsia="華康隸書體W7" w:hAnsi="新細明體" w:hint="eastAsia"/>
        <w:bCs/>
        <w:color w:val="FF0000"/>
        <w:sz w:val="40"/>
        <w:szCs w:val="32"/>
      </w:rPr>
      <w:t>教師</w:t>
    </w:r>
    <w:r w:rsidR="00AD56AB" w:rsidRPr="00AD56AB">
      <w:rPr>
        <w:rFonts w:ascii="華康隸書體W7" w:eastAsia="華康隸書體W7" w:hAnsi="新細明體" w:hint="eastAsia"/>
        <w:bCs/>
        <w:color w:val="FF0000"/>
        <w:sz w:val="40"/>
        <w:szCs w:val="32"/>
      </w:rPr>
      <w:t>辦理</w:t>
    </w:r>
    <w:r w:rsidR="00A717F8" w:rsidRPr="00AD56AB">
      <w:rPr>
        <w:rFonts w:ascii="華康隸書體W7" w:eastAsia="華康隸書體W7" w:hAnsi="新細明體" w:hint="eastAsia"/>
        <w:bCs/>
        <w:color w:val="FF0000"/>
        <w:sz w:val="40"/>
        <w:szCs w:val="32"/>
      </w:rPr>
      <w:t>升等</w:t>
    </w:r>
    <w:r w:rsidR="001F28B6" w:rsidRPr="00AD56AB">
      <w:rPr>
        <w:rFonts w:ascii="華康隸書體W7" w:eastAsia="華康隸書體W7" w:hAnsi="新細明體" w:hint="eastAsia"/>
        <w:bCs/>
        <w:color w:val="FF0000"/>
        <w:sz w:val="40"/>
        <w:szCs w:val="32"/>
      </w:rPr>
      <w:t>注意事項</w:t>
    </w:r>
    <w:r w:rsidR="00B10740">
      <w:rPr>
        <w:rFonts w:ascii="華康隸書體W7" w:eastAsia="華康隸書體W7" w:hAnsi="新細明體" w:hint="eastAsia"/>
        <w:bCs/>
        <w:color w:val="FF0000"/>
        <w:sz w:val="40"/>
        <w:szCs w:val="32"/>
      </w:rPr>
      <w:t xml:space="preserve">    </w:t>
    </w:r>
    <w:r w:rsidR="00D22779">
      <w:rPr>
        <w:rFonts w:ascii="華康隸書體W7" w:eastAsia="華康隸書體W7" w:hAnsi="新細明體" w:hint="eastAsia"/>
        <w:bCs/>
        <w:color w:val="FF0000"/>
        <w:sz w:val="40"/>
        <w:szCs w:val="32"/>
      </w:rPr>
      <w:t xml:space="preserve">  </w:t>
    </w:r>
    <w:r w:rsidR="00B10740">
      <w:rPr>
        <w:rFonts w:ascii="華康隸書體W7" w:eastAsia="華康隸書體W7" w:hAnsi="新細明體" w:hint="eastAsia"/>
        <w:bCs/>
        <w:color w:val="FF0000"/>
        <w:sz w:val="40"/>
        <w:szCs w:val="32"/>
      </w:rPr>
      <w:t xml:space="preserve">   </w:t>
    </w:r>
    <w:r w:rsidR="00D22779">
      <w:rPr>
        <w:rFonts w:ascii="華康隸書體W7" w:eastAsia="華康隸書體W7" w:hAnsi="新細明體" w:hint="eastAsia"/>
        <w:bCs/>
        <w:color w:val="FF0000"/>
      </w:rPr>
      <w:t>10</w:t>
    </w:r>
    <w:r w:rsidR="00952491">
      <w:rPr>
        <w:rFonts w:ascii="華康隸書體W7" w:eastAsia="華康隸書體W7" w:hAnsi="新細明體" w:hint="eastAsia"/>
        <w:bCs/>
        <w:color w:val="FF0000"/>
      </w:rPr>
      <w:t>7</w:t>
    </w:r>
    <w:r w:rsidR="00D22779">
      <w:rPr>
        <w:rFonts w:ascii="華康隸書體W7" w:eastAsia="華康隸書體W7" w:hAnsi="新細明體" w:hint="eastAsia"/>
        <w:bCs/>
        <w:color w:val="FF0000"/>
      </w:rPr>
      <w:t>.</w:t>
    </w:r>
    <w:r w:rsidR="00952491">
      <w:rPr>
        <w:rFonts w:ascii="華康隸書體W7" w:eastAsia="華康隸書體W7" w:hAnsi="新細明體" w:hint="eastAsia"/>
        <w:bCs/>
        <w:color w:val="FF0000"/>
      </w:rPr>
      <w:t>10</w:t>
    </w:r>
    <w:r w:rsidR="00D22779">
      <w:rPr>
        <w:rFonts w:ascii="華康隸書體W7" w:eastAsia="華康隸書體W7" w:hAnsi="新細明體" w:hint="eastAsia"/>
        <w:bCs/>
        <w:color w:val="FF0000"/>
      </w:rPr>
      <w:t>.</w:t>
    </w:r>
    <w:r w:rsidR="006874FF">
      <w:rPr>
        <w:rFonts w:ascii="華康隸書體W7" w:eastAsia="華康隸書體W7" w:hAnsi="新細明體" w:hint="eastAsia"/>
        <w:bCs/>
        <w:color w:val="FF0000"/>
      </w:rPr>
      <w:t>1</w:t>
    </w:r>
    <w:r w:rsidR="001D035C">
      <w:rPr>
        <w:rFonts w:ascii="華康隸書體W7" w:eastAsia="華康隸書體W7" w:hAnsi="新細明體" w:hint="eastAsia"/>
        <w:bCs/>
        <w:color w:val="FF0000"/>
      </w:rPr>
      <w:t>6</w:t>
    </w:r>
    <w:r w:rsidR="00C36494">
      <w:rPr>
        <w:rFonts w:ascii="華康隸書體W7" w:eastAsia="華康隸書體W7" w:hAnsi="新細明體" w:hint="eastAsia"/>
        <w:bCs/>
        <w:color w:val="FF0000"/>
      </w:rPr>
      <w:t>版</w:t>
    </w:r>
  </w:p>
  <w:p w:rsidR="00A717F8" w:rsidRPr="00AD56AB" w:rsidRDefault="00A717F8">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740" w:rsidRDefault="00FC1D40">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71166" o:spid="_x0000_s2049" type="#_x0000_t136" style="position:absolute;margin-left:0;margin-top:0;width:393.3pt;height:262.2pt;rotation:315;z-index:-251659776;mso-position-horizontal:center;mso-position-horizontal-relative:margin;mso-position-vertical:center;mso-position-vertical-relative:margin" o:allowincell="f" fillcolor="silver" stroked="f">
          <v:fill opacity=".5"/>
          <v:textpath style="font-family:&quot;標楷體&quot;;font-size:1pt;v-text-reverse:t" string="CM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87699"/>
    <w:multiLevelType w:val="hybridMultilevel"/>
    <w:tmpl w:val="463CBF24"/>
    <w:lvl w:ilvl="0" w:tplc="D4CAD8D6">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 w15:restartNumberingAfterBreak="0">
    <w:nsid w:val="28784F94"/>
    <w:multiLevelType w:val="hybridMultilevel"/>
    <w:tmpl w:val="654C967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34A43000"/>
    <w:multiLevelType w:val="hybridMultilevel"/>
    <w:tmpl w:val="CC3A62E0"/>
    <w:lvl w:ilvl="0" w:tplc="9DD8F3F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40B283B"/>
    <w:multiLevelType w:val="hybridMultilevel"/>
    <w:tmpl w:val="F2321E04"/>
    <w:lvl w:ilvl="0" w:tplc="29B8BFA6">
      <w:start w:val="1"/>
      <w:numFmt w:val="decimal"/>
      <w:lvlText w:val="%1."/>
      <w:lvlJc w:val="left"/>
      <w:pPr>
        <w:tabs>
          <w:tab w:val="num" w:pos="860"/>
        </w:tabs>
        <w:ind w:left="860" w:hanging="360"/>
      </w:pPr>
      <w:rPr>
        <w:rFonts w:hint="default"/>
      </w:rPr>
    </w:lvl>
    <w:lvl w:ilvl="1" w:tplc="04090019" w:tentative="1">
      <w:start w:val="1"/>
      <w:numFmt w:val="ideographTraditional"/>
      <w:lvlText w:val="%2、"/>
      <w:lvlJc w:val="left"/>
      <w:pPr>
        <w:tabs>
          <w:tab w:val="num" w:pos="1460"/>
        </w:tabs>
        <w:ind w:left="1460" w:hanging="480"/>
      </w:pPr>
    </w:lvl>
    <w:lvl w:ilvl="2" w:tplc="0409001B" w:tentative="1">
      <w:start w:val="1"/>
      <w:numFmt w:val="lowerRoman"/>
      <w:lvlText w:val="%3."/>
      <w:lvlJc w:val="right"/>
      <w:pPr>
        <w:tabs>
          <w:tab w:val="num" w:pos="1940"/>
        </w:tabs>
        <w:ind w:left="1940" w:hanging="480"/>
      </w:pPr>
    </w:lvl>
    <w:lvl w:ilvl="3" w:tplc="0409000F" w:tentative="1">
      <w:start w:val="1"/>
      <w:numFmt w:val="decimal"/>
      <w:lvlText w:val="%4."/>
      <w:lvlJc w:val="left"/>
      <w:pPr>
        <w:tabs>
          <w:tab w:val="num" w:pos="2420"/>
        </w:tabs>
        <w:ind w:left="2420" w:hanging="480"/>
      </w:pPr>
    </w:lvl>
    <w:lvl w:ilvl="4" w:tplc="04090019" w:tentative="1">
      <w:start w:val="1"/>
      <w:numFmt w:val="ideographTraditional"/>
      <w:lvlText w:val="%5、"/>
      <w:lvlJc w:val="left"/>
      <w:pPr>
        <w:tabs>
          <w:tab w:val="num" w:pos="2900"/>
        </w:tabs>
        <w:ind w:left="2900" w:hanging="480"/>
      </w:pPr>
    </w:lvl>
    <w:lvl w:ilvl="5" w:tplc="0409001B" w:tentative="1">
      <w:start w:val="1"/>
      <w:numFmt w:val="lowerRoman"/>
      <w:lvlText w:val="%6."/>
      <w:lvlJc w:val="right"/>
      <w:pPr>
        <w:tabs>
          <w:tab w:val="num" w:pos="3380"/>
        </w:tabs>
        <w:ind w:left="3380" w:hanging="480"/>
      </w:pPr>
    </w:lvl>
    <w:lvl w:ilvl="6" w:tplc="0409000F" w:tentative="1">
      <w:start w:val="1"/>
      <w:numFmt w:val="decimal"/>
      <w:lvlText w:val="%7."/>
      <w:lvlJc w:val="left"/>
      <w:pPr>
        <w:tabs>
          <w:tab w:val="num" w:pos="3860"/>
        </w:tabs>
        <w:ind w:left="3860" w:hanging="480"/>
      </w:pPr>
    </w:lvl>
    <w:lvl w:ilvl="7" w:tplc="04090019" w:tentative="1">
      <w:start w:val="1"/>
      <w:numFmt w:val="ideographTraditional"/>
      <w:lvlText w:val="%8、"/>
      <w:lvlJc w:val="left"/>
      <w:pPr>
        <w:tabs>
          <w:tab w:val="num" w:pos="4340"/>
        </w:tabs>
        <w:ind w:left="4340" w:hanging="480"/>
      </w:pPr>
    </w:lvl>
    <w:lvl w:ilvl="8" w:tplc="0409001B" w:tentative="1">
      <w:start w:val="1"/>
      <w:numFmt w:val="lowerRoman"/>
      <w:lvlText w:val="%9."/>
      <w:lvlJc w:val="right"/>
      <w:pPr>
        <w:tabs>
          <w:tab w:val="num" w:pos="4820"/>
        </w:tabs>
        <w:ind w:left="48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1F0"/>
    <w:rsid w:val="00023EC9"/>
    <w:rsid w:val="0002773E"/>
    <w:rsid w:val="00055F12"/>
    <w:rsid w:val="00090109"/>
    <w:rsid w:val="000A0E5B"/>
    <w:rsid w:val="000D672D"/>
    <w:rsid w:val="0012580D"/>
    <w:rsid w:val="00134391"/>
    <w:rsid w:val="00134B40"/>
    <w:rsid w:val="00151647"/>
    <w:rsid w:val="001818AC"/>
    <w:rsid w:val="001A2FEF"/>
    <w:rsid w:val="001C20DD"/>
    <w:rsid w:val="001D035C"/>
    <w:rsid w:val="001D2CB8"/>
    <w:rsid w:val="001D4897"/>
    <w:rsid w:val="001F28B6"/>
    <w:rsid w:val="00200628"/>
    <w:rsid w:val="00206EA7"/>
    <w:rsid w:val="0020746D"/>
    <w:rsid w:val="00216A6A"/>
    <w:rsid w:val="00231291"/>
    <w:rsid w:val="002321E7"/>
    <w:rsid w:val="0025675A"/>
    <w:rsid w:val="002601C8"/>
    <w:rsid w:val="00263B25"/>
    <w:rsid w:val="00275012"/>
    <w:rsid w:val="0029182F"/>
    <w:rsid w:val="00291B52"/>
    <w:rsid w:val="002952AD"/>
    <w:rsid w:val="002A3383"/>
    <w:rsid w:val="002B7809"/>
    <w:rsid w:val="002C29AE"/>
    <w:rsid w:val="002E1239"/>
    <w:rsid w:val="00301D5B"/>
    <w:rsid w:val="00355AAA"/>
    <w:rsid w:val="0036425B"/>
    <w:rsid w:val="00367119"/>
    <w:rsid w:val="00381424"/>
    <w:rsid w:val="00395B61"/>
    <w:rsid w:val="00397844"/>
    <w:rsid w:val="003A6A75"/>
    <w:rsid w:val="003B173E"/>
    <w:rsid w:val="003D45B6"/>
    <w:rsid w:val="003D73F6"/>
    <w:rsid w:val="003E1ED2"/>
    <w:rsid w:val="003E6B64"/>
    <w:rsid w:val="003F7105"/>
    <w:rsid w:val="0041275C"/>
    <w:rsid w:val="00425D6B"/>
    <w:rsid w:val="004426F0"/>
    <w:rsid w:val="00442BBC"/>
    <w:rsid w:val="004540D4"/>
    <w:rsid w:val="004B255C"/>
    <w:rsid w:val="004B7880"/>
    <w:rsid w:val="004D7B8F"/>
    <w:rsid w:val="004E0C26"/>
    <w:rsid w:val="004F48A1"/>
    <w:rsid w:val="00524EFC"/>
    <w:rsid w:val="00533957"/>
    <w:rsid w:val="005412D6"/>
    <w:rsid w:val="00573524"/>
    <w:rsid w:val="005858D6"/>
    <w:rsid w:val="005A5BB7"/>
    <w:rsid w:val="005C215A"/>
    <w:rsid w:val="005D4D13"/>
    <w:rsid w:val="005F7484"/>
    <w:rsid w:val="0060516E"/>
    <w:rsid w:val="0063432F"/>
    <w:rsid w:val="00637DE0"/>
    <w:rsid w:val="00642A67"/>
    <w:rsid w:val="0068084D"/>
    <w:rsid w:val="00686BFA"/>
    <w:rsid w:val="006874FF"/>
    <w:rsid w:val="006A141F"/>
    <w:rsid w:val="006B1D85"/>
    <w:rsid w:val="006C049B"/>
    <w:rsid w:val="00703106"/>
    <w:rsid w:val="0070429C"/>
    <w:rsid w:val="00704D81"/>
    <w:rsid w:val="00706873"/>
    <w:rsid w:val="00713B73"/>
    <w:rsid w:val="0073123D"/>
    <w:rsid w:val="00732D9A"/>
    <w:rsid w:val="00785B32"/>
    <w:rsid w:val="00787909"/>
    <w:rsid w:val="007A5A0D"/>
    <w:rsid w:val="007A7299"/>
    <w:rsid w:val="007B5908"/>
    <w:rsid w:val="007B7DB5"/>
    <w:rsid w:val="007C2BCF"/>
    <w:rsid w:val="007E147B"/>
    <w:rsid w:val="007E3A42"/>
    <w:rsid w:val="007F4CCB"/>
    <w:rsid w:val="007F7AD4"/>
    <w:rsid w:val="00801B4C"/>
    <w:rsid w:val="00806F8D"/>
    <w:rsid w:val="00810731"/>
    <w:rsid w:val="008208BC"/>
    <w:rsid w:val="008366A8"/>
    <w:rsid w:val="008A0BED"/>
    <w:rsid w:val="008B6134"/>
    <w:rsid w:val="008B67C5"/>
    <w:rsid w:val="008C748A"/>
    <w:rsid w:val="008E6FEE"/>
    <w:rsid w:val="00903081"/>
    <w:rsid w:val="009402C2"/>
    <w:rsid w:val="00944120"/>
    <w:rsid w:val="00952491"/>
    <w:rsid w:val="009602C1"/>
    <w:rsid w:val="00975AAE"/>
    <w:rsid w:val="00992071"/>
    <w:rsid w:val="009A04B4"/>
    <w:rsid w:val="009A17E3"/>
    <w:rsid w:val="009A3AC9"/>
    <w:rsid w:val="009C7C02"/>
    <w:rsid w:val="009D4C54"/>
    <w:rsid w:val="009F411A"/>
    <w:rsid w:val="00A004C1"/>
    <w:rsid w:val="00A37CF5"/>
    <w:rsid w:val="00A422A1"/>
    <w:rsid w:val="00A50050"/>
    <w:rsid w:val="00A717F8"/>
    <w:rsid w:val="00A96F97"/>
    <w:rsid w:val="00AA652A"/>
    <w:rsid w:val="00AA7608"/>
    <w:rsid w:val="00AC247C"/>
    <w:rsid w:val="00AD23FC"/>
    <w:rsid w:val="00AD56AB"/>
    <w:rsid w:val="00AF7131"/>
    <w:rsid w:val="00B031F0"/>
    <w:rsid w:val="00B10740"/>
    <w:rsid w:val="00B12500"/>
    <w:rsid w:val="00B131B5"/>
    <w:rsid w:val="00B15701"/>
    <w:rsid w:val="00B6682E"/>
    <w:rsid w:val="00B7282A"/>
    <w:rsid w:val="00BC57C9"/>
    <w:rsid w:val="00C00B8D"/>
    <w:rsid w:val="00C149C1"/>
    <w:rsid w:val="00C22AEB"/>
    <w:rsid w:val="00C36494"/>
    <w:rsid w:val="00C41CC4"/>
    <w:rsid w:val="00C66221"/>
    <w:rsid w:val="00C870F6"/>
    <w:rsid w:val="00CB0953"/>
    <w:rsid w:val="00CC6CCD"/>
    <w:rsid w:val="00CD00CA"/>
    <w:rsid w:val="00CE79B9"/>
    <w:rsid w:val="00D05EDA"/>
    <w:rsid w:val="00D22779"/>
    <w:rsid w:val="00D35C02"/>
    <w:rsid w:val="00D35D11"/>
    <w:rsid w:val="00D40682"/>
    <w:rsid w:val="00D62350"/>
    <w:rsid w:val="00D7131D"/>
    <w:rsid w:val="00DF642A"/>
    <w:rsid w:val="00E16C2A"/>
    <w:rsid w:val="00E251A3"/>
    <w:rsid w:val="00E361A8"/>
    <w:rsid w:val="00E53451"/>
    <w:rsid w:val="00E53AD6"/>
    <w:rsid w:val="00E828D0"/>
    <w:rsid w:val="00E85C59"/>
    <w:rsid w:val="00E9195D"/>
    <w:rsid w:val="00EB714B"/>
    <w:rsid w:val="00EC6BA7"/>
    <w:rsid w:val="00EC790A"/>
    <w:rsid w:val="00EE3C54"/>
    <w:rsid w:val="00EE7470"/>
    <w:rsid w:val="00F0661C"/>
    <w:rsid w:val="00F12A47"/>
    <w:rsid w:val="00F14651"/>
    <w:rsid w:val="00F174FC"/>
    <w:rsid w:val="00F20473"/>
    <w:rsid w:val="00F2798D"/>
    <w:rsid w:val="00F56FB7"/>
    <w:rsid w:val="00F67770"/>
    <w:rsid w:val="00F80B01"/>
    <w:rsid w:val="00F92541"/>
    <w:rsid w:val="00FC0801"/>
    <w:rsid w:val="00FC1D40"/>
    <w:rsid w:val="00FD27F6"/>
    <w:rsid w:val="00FE3B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E539532B-D123-4AD0-B18F-A94090DC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1F0"/>
    <w:pPr>
      <w:widowControl w:val="0"/>
    </w:pPr>
    <w:rPr>
      <w:kern w:val="2"/>
      <w:sz w:val="24"/>
      <w:szCs w:val="24"/>
    </w:rPr>
  </w:style>
  <w:style w:type="paragraph" w:styleId="2">
    <w:name w:val="heading 2"/>
    <w:basedOn w:val="a"/>
    <w:next w:val="a"/>
    <w:qFormat/>
    <w:rsid w:val="00200628"/>
    <w:pPr>
      <w:autoSpaceDE w:val="0"/>
      <w:autoSpaceDN w:val="0"/>
      <w:adjustRightInd w:val="0"/>
      <w:ind w:left="270" w:hanging="270"/>
      <w:outlineLvl w:val="1"/>
    </w:pPr>
    <w:rPr>
      <w:rFonts w:ascii="Arial" w:cs="新細明體"/>
      <w:kern w:val="0"/>
      <w:sz w:val="32"/>
      <w:szCs w:val="3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031F0"/>
    <w:pPr>
      <w:spacing w:line="520" w:lineRule="exact"/>
    </w:pPr>
    <w:rPr>
      <w:rFonts w:eastAsia="標楷體"/>
      <w:sz w:val="32"/>
      <w:szCs w:val="28"/>
    </w:rPr>
  </w:style>
  <w:style w:type="paragraph" w:styleId="3">
    <w:name w:val="Body Text Indent 3"/>
    <w:basedOn w:val="a"/>
    <w:rsid w:val="00B031F0"/>
    <w:pPr>
      <w:spacing w:after="120"/>
      <w:ind w:leftChars="200" w:left="480"/>
    </w:pPr>
    <w:rPr>
      <w:sz w:val="16"/>
      <w:szCs w:val="16"/>
    </w:rPr>
  </w:style>
  <w:style w:type="paragraph" w:styleId="a4">
    <w:name w:val="Date"/>
    <w:basedOn w:val="a"/>
    <w:next w:val="a"/>
    <w:rsid w:val="00B031F0"/>
    <w:pPr>
      <w:jc w:val="right"/>
    </w:pPr>
    <w:rPr>
      <w:rFonts w:ascii="標楷體" w:eastAsia="標楷體" w:hAnsi="標楷體"/>
      <w:sz w:val="32"/>
    </w:rPr>
  </w:style>
  <w:style w:type="paragraph" w:styleId="a5">
    <w:name w:val="footer"/>
    <w:basedOn w:val="a"/>
    <w:rsid w:val="00B031F0"/>
    <w:pPr>
      <w:tabs>
        <w:tab w:val="center" w:pos="4153"/>
        <w:tab w:val="right" w:pos="8306"/>
      </w:tabs>
      <w:snapToGrid w:val="0"/>
    </w:pPr>
    <w:rPr>
      <w:sz w:val="20"/>
      <w:szCs w:val="20"/>
    </w:rPr>
  </w:style>
  <w:style w:type="character" w:styleId="a6">
    <w:name w:val="page number"/>
    <w:basedOn w:val="a0"/>
    <w:rsid w:val="00B031F0"/>
  </w:style>
  <w:style w:type="table" w:styleId="a7">
    <w:name w:val="Table Grid"/>
    <w:basedOn w:val="a1"/>
    <w:rsid w:val="00F0661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9C7C02"/>
    <w:pPr>
      <w:tabs>
        <w:tab w:val="center" w:pos="4153"/>
        <w:tab w:val="right" w:pos="8306"/>
      </w:tabs>
      <w:snapToGrid w:val="0"/>
    </w:pPr>
    <w:rPr>
      <w:sz w:val="20"/>
      <w:szCs w:val="20"/>
    </w:rPr>
  </w:style>
  <w:style w:type="paragraph" w:styleId="HTML">
    <w:name w:val="HTML Preformatted"/>
    <w:basedOn w:val="a"/>
    <w:link w:val="HTML0"/>
    <w:uiPriority w:val="99"/>
    <w:rsid w:val="007B59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9">
    <w:name w:val="Balloon Text"/>
    <w:basedOn w:val="a"/>
    <w:link w:val="aa"/>
    <w:rsid w:val="005D4D13"/>
    <w:rPr>
      <w:rFonts w:ascii="Cambria" w:hAnsi="Cambria"/>
      <w:sz w:val="18"/>
      <w:szCs w:val="18"/>
    </w:rPr>
  </w:style>
  <w:style w:type="character" w:customStyle="1" w:styleId="aa">
    <w:name w:val="註解方塊文字 字元"/>
    <w:link w:val="a9"/>
    <w:rsid w:val="005D4D13"/>
    <w:rPr>
      <w:rFonts w:ascii="Cambria" w:eastAsia="新細明體" w:hAnsi="Cambria" w:cs="Times New Roman"/>
      <w:kern w:val="2"/>
      <w:sz w:val="18"/>
      <w:szCs w:val="18"/>
    </w:rPr>
  </w:style>
  <w:style w:type="paragraph" w:styleId="ab">
    <w:name w:val="List Paragraph"/>
    <w:basedOn w:val="a"/>
    <w:uiPriority w:val="34"/>
    <w:qFormat/>
    <w:rsid w:val="008A0BED"/>
    <w:pPr>
      <w:ind w:leftChars="200" w:left="480"/>
    </w:pPr>
  </w:style>
  <w:style w:type="character" w:customStyle="1" w:styleId="HTML0">
    <w:name w:val="HTML 預設格式 字元"/>
    <w:basedOn w:val="a0"/>
    <w:link w:val="HTML"/>
    <w:uiPriority w:val="99"/>
    <w:rsid w:val="00E361A8"/>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401165">
      <w:bodyDiv w:val="1"/>
      <w:marLeft w:val="0"/>
      <w:marRight w:val="0"/>
      <w:marTop w:val="0"/>
      <w:marBottom w:val="0"/>
      <w:divBdr>
        <w:top w:val="none" w:sz="0" w:space="0" w:color="auto"/>
        <w:left w:val="none" w:sz="0" w:space="0" w:color="auto"/>
        <w:bottom w:val="none" w:sz="0" w:space="0" w:color="auto"/>
        <w:right w:val="none" w:sz="0" w:space="0" w:color="auto"/>
      </w:divBdr>
      <w:divsChild>
        <w:div w:id="7605136">
          <w:marLeft w:val="0"/>
          <w:marRight w:val="0"/>
          <w:marTop w:val="0"/>
          <w:marBottom w:val="0"/>
          <w:divBdr>
            <w:top w:val="none" w:sz="0" w:space="0" w:color="auto"/>
            <w:left w:val="none" w:sz="0" w:space="0" w:color="auto"/>
            <w:bottom w:val="none" w:sz="0" w:space="0" w:color="auto"/>
            <w:right w:val="none" w:sz="0" w:space="0" w:color="auto"/>
          </w:divBdr>
        </w:div>
        <w:div w:id="209269732">
          <w:marLeft w:val="0"/>
          <w:marRight w:val="0"/>
          <w:marTop w:val="0"/>
          <w:marBottom w:val="0"/>
          <w:divBdr>
            <w:top w:val="none" w:sz="0" w:space="0" w:color="auto"/>
            <w:left w:val="none" w:sz="0" w:space="0" w:color="auto"/>
            <w:bottom w:val="none" w:sz="0" w:space="0" w:color="auto"/>
            <w:right w:val="none" w:sz="0" w:space="0" w:color="auto"/>
          </w:divBdr>
        </w:div>
      </w:divsChild>
    </w:div>
    <w:div w:id="1681393406">
      <w:bodyDiv w:val="1"/>
      <w:marLeft w:val="0"/>
      <w:marRight w:val="0"/>
      <w:marTop w:val="0"/>
      <w:marBottom w:val="0"/>
      <w:divBdr>
        <w:top w:val="none" w:sz="0" w:space="0" w:color="auto"/>
        <w:left w:val="none" w:sz="0" w:space="0" w:color="auto"/>
        <w:bottom w:val="none" w:sz="0" w:space="0" w:color="auto"/>
        <w:right w:val="none" w:sz="0" w:space="0" w:color="auto"/>
      </w:divBdr>
      <w:divsChild>
        <w:div w:id="467237652">
          <w:marLeft w:val="0"/>
          <w:marRight w:val="0"/>
          <w:marTop w:val="0"/>
          <w:marBottom w:val="0"/>
          <w:divBdr>
            <w:top w:val="none" w:sz="0" w:space="0" w:color="auto"/>
            <w:left w:val="none" w:sz="0" w:space="0" w:color="auto"/>
            <w:bottom w:val="none" w:sz="0" w:space="0" w:color="auto"/>
            <w:right w:val="none" w:sz="0" w:space="0" w:color="auto"/>
          </w:divBdr>
        </w:div>
        <w:div w:id="490145263">
          <w:marLeft w:val="0"/>
          <w:marRight w:val="0"/>
          <w:marTop w:val="0"/>
          <w:marBottom w:val="0"/>
          <w:divBdr>
            <w:top w:val="none" w:sz="0" w:space="0" w:color="auto"/>
            <w:left w:val="none" w:sz="0" w:space="0" w:color="auto"/>
            <w:bottom w:val="none" w:sz="0" w:space="0" w:color="auto"/>
            <w:right w:val="none" w:sz="0" w:space="0" w:color="auto"/>
          </w:divBdr>
        </w:div>
        <w:div w:id="979964780">
          <w:marLeft w:val="0"/>
          <w:marRight w:val="0"/>
          <w:marTop w:val="0"/>
          <w:marBottom w:val="0"/>
          <w:divBdr>
            <w:top w:val="none" w:sz="0" w:space="0" w:color="auto"/>
            <w:left w:val="none" w:sz="0" w:space="0" w:color="auto"/>
            <w:bottom w:val="none" w:sz="0" w:space="0" w:color="auto"/>
            <w:right w:val="none" w:sz="0" w:space="0" w:color="auto"/>
          </w:divBdr>
        </w:div>
        <w:div w:id="1080563160">
          <w:marLeft w:val="0"/>
          <w:marRight w:val="0"/>
          <w:marTop w:val="0"/>
          <w:marBottom w:val="0"/>
          <w:divBdr>
            <w:top w:val="none" w:sz="0" w:space="0" w:color="auto"/>
            <w:left w:val="none" w:sz="0" w:space="0" w:color="auto"/>
            <w:bottom w:val="none" w:sz="0" w:space="0" w:color="auto"/>
            <w:right w:val="none" w:sz="0" w:space="0" w:color="auto"/>
          </w:divBdr>
        </w:div>
      </w:divsChild>
    </w:div>
    <w:div w:id="2146897230">
      <w:bodyDiv w:val="1"/>
      <w:marLeft w:val="0"/>
      <w:marRight w:val="0"/>
      <w:marTop w:val="0"/>
      <w:marBottom w:val="0"/>
      <w:divBdr>
        <w:top w:val="none" w:sz="0" w:space="0" w:color="auto"/>
        <w:left w:val="none" w:sz="0" w:space="0" w:color="auto"/>
        <w:bottom w:val="none" w:sz="0" w:space="0" w:color="auto"/>
        <w:right w:val="none" w:sz="0" w:space="0" w:color="auto"/>
      </w:divBdr>
      <w:divsChild>
        <w:div w:id="84543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08D4EDD0D04F2C873A8F6DDB499F72"/>
        <w:category>
          <w:name w:val="一般"/>
          <w:gallery w:val="placeholder"/>
        </w:category>
        <w:types>
          <w:type w:val="bbPlcHdr"/>
        </w:types>
        <w:behaviors>
          <w:behavior w:val="content"/>
        </w:behaviors>
        <w:guid w:val="{C8E47BF2-4EDC-4168-BF5C-5F3FB5858551}"/>
      </w:docPartPr>
      <w:docPartBody>
        <w:p w:rsidR="00FE6F72" w:rsidRDefault="00B76087" w:rsidP="00B76087">
          <w:pPr>
            <w:pStyle w:val="2B08D4EDD0D04F2C873A8F6DDB499F72"/>
          </w:pPr>
          <w:r>
            <w:rPr>
              <w:lang w:val="zh-TW"/>
            </w:rPr>
            <w:t>[</w:t>
          </w:r>
          <w:r>
            <w:rPr>
              <w:lang w:val="zh-TW"/>
            </w:rPr>
            <w:t>鍵入文字</w:t>
          </w:r>
          <w:r>
            <w:rPr>
              <w:lang w:val="zh-T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華康魏碑體">
    <w:panose1 w:val="03000709000000000000"/>
    <w:charset w:val="88"/>
    <w:family w:val="script"/>
    <w:pitch w:val="fixed"/>
    <w:sig w:usb0="80000001" w:usb1="28091800" w:usb2="00000016" w:usb3="00000000" w:csb0="00100000" w:csb1="00000000"/>
  </w:font>
  <w:font w:name="DFKaiShu-SB-Estd-BF">
    <w:altName w:val="華康仿宋體W2(P)"/>
    <w:panose1 w:val="00000000000000000000"/>
    <w:charset w:val="88"/>
    <w:family w:val="auto"/>
    <w:notTrueType/>
    <w:pitch w:val="default"/>
    <w:sig w:usb0="00000001" w:usb1="08080000" w:usb2="00000010" w:usb3="00000000" w:csb0="00100000" w:csb1="00000000"/>
  </w:font>
  <w:font w:name="華康隸書體W7">
    <w:panose1 w:val="03000709000000000000"/>
    <w:charset w:val="88"/>
    <w:family w:val="script"/>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87"/>
    <w:rsid w:val="00035C49"/>
    <w:rsid w:val="000431FF"/>
    <w:rsid w:val="004E49AD"/>
    <w:rsid w:val="007D4510"/>
    <w:rsid w:val="008D1532"/>
    <w:rsid w:val="009D27F7"/>
    <w:rsid w:val="00B7438B"/>
    <w:rsid w:val="00B76087"/>
    <w:rsid w:val="00BE51F4"/>
    <w:rsid w:val="00C95536"/>
    <w:rsid w:val="00FE6F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B08D4EDD0D04F2C873A8F6DDB499F72">
    <w:name w:val="2B08D4EDD0D04F2C873A8F6DDB499F72"/>
    <w:rsid w:val="00B76087"/>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E872-0FD2-4E3F-B417-E03CBB2A4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532</Words>
  <Characters>3039</Characters>
  <Application>Microsoft Office Word</Application>
  <DocSecurity>0</DocSecurity>
  <Lines>25</Lines>
  <Paragraphs>7</Paragraphs>
  <ScaleCrop>false</ScaleCrop>
  <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資格審查相關問答與函釋</dc:title>
  <dc:creator>user</dc:creator>
  <cp:lastModifiedBy>USER</cp:lastModifiedBy>
  <cp:revision>3</cp:revision>
  <cp:lastPrinted>2014-11-14T07:01:00Z</cp:lastPrinted>
  <dcterms:created xsi:type="dcterms:W3CDTF">2018-10-17T01:47:00Z</dcterms:created>
  <dcterms:modified xsi:type="dcterms:W3CDTF">2018-10-17T01:48:00Z</dcterms:modified>
</cp:coreProperties>
</file>